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B236" w14:textId="77777777" w:rsidR="00A55CD3" w:rsidRPr="00C34DAF" w:rsidRDefault="00A55CD3" w:rsidP="00A5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DAF">
        <w:rPr>
          <w:rFonts w:ascii="Times New Roman" w:hAnsi="Times New Roman"/>
          <w:b/>
          <w:sz w:val="24"/>
          <w:szCs w:val="24"/>
        </w:rPr>
        <w:t>CHECK-LIST</w:t>
      </w:r>
    </w:p>
    <w:p w14:paraId="0997B3A9" w14:textId="77777777" w:rsidR="00A55CD3" w:rsidRPr="00C34DAF" w:rsidRDefault="00A55CD3" w:rsidP="00A5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DAF">
        <w:rPr>
          <w:rFonts w:ascii="Times New Roman" w:hAnsi="Times New Roman"/>
          <w:b/>
          <w:sz w:val="24"/>
          <w:szCs w:val="24"/>
        </w:rPr>
        <w:t>PRORROGAÇÃO DE PRAZO</w:t>
      </w:r>
    </w:p>
    <w:p w14:paraId="1BD41F8E" w14:textId="77777777" w:rsidR="00A55CD3" w:rsidRPr="00C34DAF" w:rsidRDefault="00A55CD3" w:rsidP="00A5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DAF">
        <w:rPr>
          <w:rFonts w:ascii="Times New Roman" w:hAnsi="Times New Roman"/>
          <w:b/>
          <w:sz w:val="24"/>
          <w:szCs w:val="24"/>
        </w:rPr>
        <w:t>FORNECIMENTO E SERVIÇOS CONTÍNUOS</w:t>
      </w:r>
    </w:p>
    <w:p w14:paraId="33CB572A" w14:textId="77777777" w:rsidR="00A55CD3" w:rsidRPr="00C34DAF" w:rsidRDefault="00A55CD3" w:rsidP="00A55CD3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05"/>
        <w:gridCol w:w="2201"/>
        <w:gridCol w:w="2274"/>
        <w:gridCol w:w="2046"/>
        <w:gridCol w:w="668"/>
      </w:tblGrid>
      <w:tr w:rsidR="001D475B" w:rsidRPr="00C34DAF" w14:paraId="2692CE2A" w14:textId="77777777" w:rsidTr="00271B47">
        <w:trPr>
          <w:trHeight w:val="426"/>
        </w:trPr>
        <w:tc>
          <w:tcPr>
            <w:tcW w:w="768" w:type="pct"/>
          </w:tcPr>
          <w:p w14:paraId="1ADBB22A" w14:textId="77777777" w:rsidR="00A55CD3" w:rsidRPr="00C34DAF" w:rsidRDefault="00A55CD3" w:rsidP="00B90B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296" w:type="pct"/>
          </w:tcPr>
          <w:p w14:paraId="794EA8CE" w14:textId="77777777" w:rsidR="00A55CD3" w:rsidRPr="00C34DAF" w:rsidRDefault="00A55CD3" w:rsidP="00B90B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/>
                <w:sz w:val="20"/>
                <w:szCs w:val="20"/>
              </w:rPr>
              <w:t>ATOS</w:t>
            </w:r>
          </w:p>
        </w:tc>
        <w:tc>
          <w:tcPr>
            <w:tcW w:w="1339" w:type="pct"/>
          </w:tcPr>
          <w:p w14:paraId="59AEE5D7" w14:textId="77777777" w:rsidR="00A55CD3" w:rsidRPr="00C34DAF" w:rsidRDefault="00A55CD3" w:rsidP="00B90B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204" w:type="pct"/>
          </w:tcPr>
          <w:p w14:paraId="25B43E73" w14:textId="77777777" w:rsidR="00A55CD3" w:rsidRPr="00C34DAF" w:rsidRDefault="00A55CD3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DAF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0ECC9759" w14:textId="77777777" w:rsidR="00A55CD3" w:rsidRPr="00C34DAF" w:rsidRDefault="00A55CD3" w:rsidP="00B90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93" w:type="pct"/>
          </w:tcPr>
          <w:p w14:paraId="59D6F571" w14:textId="77777777" w:rsidR="00A55CD3" w:rsidRPr="00C34DAF" w:rsidRDefault="00A55CD3" w:rsidP="00B90B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/>
                <w:sz w:val="20"/>
                <w:szCs w:val="20"/>
              </w:rPr>
              <w:t>SEQ.</w:t>
            </w:r>
          </w:p>
        </w:tc>
      </w:tr>
      <w:tr w:rsidR="001D475B" w:rsidRPr="00C34DAF" w14:paraId="7CC599B9" w14:textId="77777777" w:rsidTr="00271B47">
        <w:trPr>
          <w:trHeight w:val="1721"/>
        </w:trPr>
        <w:tc>
          <w:tcPr>
            <w:tcW w:w="768" w:type="pct"/>
          </w:tcPr>
          <w:p w14:paraId="68FBDA20" w14:textId="77777777" w:rsidR="00A55CD3" w:rsidRPr="00C34DAF" w:rsidRDefault="00A55CD3" w:rsidP="00B90BE5">
            <w:pPr>
              <w:pStyle w:val="TableParagraph"/>
              <w:spacing w:line="221" w:lineRule="exact"/>
              <w:ind w:left="64"/>
              <w:jc w:val="both"/>
              <w:rPr>
                <w:bCs/>
                <w:sz w:val="20"/>
                <w:szCs w:val="20"/>
              </w:rPr>
            </w:pPr>
            <w:r w:rsidRPr="00C34DAF">
              <w:rPr>
                <w:bCs/>
                <w:sz w:val="20"/>
                <w:szCs w:val="20"/>
              </w:rPr>
              <w:t>Gestor do Contrato</w:t>
            </w:r>
          </w:p>
        </w:tc>
        <w:tc>
          <w:tcPr>
            <w:tcW w:w="1296" w:type="pct"/>
          </w:tcPr>
          <w:p w14:paraId="1CC3B980" w14:textId="760548E0" w:rsidR="00A55CD3" w:rsidRPr="00C34DAF" w:rsidRDefault="008B7578" w:rsidP="008B7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eastAsia="Times New Roman" w:hAnsi="Times New Roman"/>
                <w:bCs/>
                <w:sz w:val="20"/>
                <w:szCs w:val="20"/>
                <w:lang w:val="pt-PT"/>
              </w:rPr>
              <w:t xml:space="preserve">a) </w:t>
            </w:r>
            <w:r w:rsidR="0093485D" w:rsidRPr="00C34DAF">
              <w:rPr>
                <w:rFonts w:ascii="Times New Roman" w:eastAsia="Times New Roman" w:hAnsi="Times New Roman"/>
                <w:bCs/>
                <w:sz w:val="20"/>
                <w:szCs w:val="20"/>
                <w:lang w:val="pt-PT"/>
              </w:rPr>
              <w:t>Ofício</w:t>
            </w:r>
            <w:r w:rsidR="00A55CD3" w:rsidRPr="00C34DAF">
              <w:rPr>
                <w:rFonts w:ascii="Times New Roman" w:eastAsia="Times New Roman" w:hAnsi="Times New Roman"/>
                <w:bCs/>
                <w:sz w:val="20"/>
                <w:szCs w:val="20"/>
                <w:lang w:val="pt-PT"/>
              </w:rPr>
              <w:t xml:space="preserve"> de solicitação de prorrogação com antecedência, preferencialmente, em 90 dias, com manifestação de regularidade na execução contratual</w:t>
            </w:r>
            <w:r w:rsidR="00A55CD3" w:rsidRPr="00C34D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0EBF8A9" w14:textId="77777777" w:rsidR="008B7578" w:rsidRPr="00C34DAF" w:rsidRDefault="008B7578" w:rsidP="0003668A">
            <w:pPr>
              <w:pStyle w:val="TableParagraph"/>
              <w:spacing w:line="221" w:lineRule="exact"/>
              <w:ind w:left="64"/>
              <w:jc w:val="both"/>
            </w:pPr>
          </w:p>
        </w:tc>
        <w:tc>
          <w:tcPr>
            <w:tcW w:w="1339" w:type="pct"/>
          </w:tcPr>
          <w:p w14:paraId="4DB6AD7A" w14:textId="77777777" w:rsidR="00A42DF5" w:rsidRDefault="00A55CD3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 xml:space="preserve"> Art. 71, da Lei 13.303/16. Duração dos contratos. Até 5 (cinco) anos, exceção:</w:t>
            </w:r>
          </w:p>
          <w:p w14:paraId="0B16543E" w14:textId="7034470D" w:rsidR="00A42DF5" w:rsidRPr="00A42DF5" w:rsidRDefault="00A42DF5" w:rsidP="00A42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i) </w:t>
            </w:r>
            <w:r w:rsidR="00A55CD3" w:rsidRPr="00A42DF5">
              <w:rPr>
                <w:rFonts w:ascii="Times New Roman" w:hAnsi="Times New Roman"/>
                <w:bCs/>
                <w:sz w:val="20"/>
                <w:szCs w:val="20"/>
              </w:rPr>
              <w:t xml:space="preserve">projetos contemplados no plano de negócios e investimentos; </w:t>
            </w:r>
          </w:p>
          <w:p w14:paraId="17AF289D" w14:textId="742A0532" w:rsidR="00A55CD3" w:rsidRPr="00A42DF5" w:rsidRDefault="00A55CD3" w:rsidP="00A42DF5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42DF5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  <w:proofErr w:type="spellEnd"/>
            <w:r w:rsidRPr="00A42DF5">
              <w:rPr>
                <w:rFonts w:ascii="Times New Roman" w:hAnsi="Times New Roman"/>
                <w:bCs/>
                <w:sz w:val="20"/>
                <w:szCs w:val="20"/>
              </w:rPr>
              <w:t>) prática rotineira de mercado e a imposição desse prazo inviabilize ou onere excessivamente a realização do negócio.</w:t>
            </w:r>
            <w:bookmarkStart w:id="0" w:name="art71p"/>
            <w:bookmarkEnd w:id="0"/>
          </w:p>
          <w:p w14:paraId="1C79A1F5" w14:textId="77777777" w:rsidR="00A55CD3" w:rsidRPr="00C34DAF" w:rsidRDefault="00A55CD3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B5D1DF" w14:textId="176A5C3D" w:rsidR="008B7578" w:rsidRPr="00C34DAF" w:rsidRDefault="008B7578" w:rsidP="008B7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4" w:type="pct"/>
          </w:tcPr>
          <w:p w14:paraId="1B4132C1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2F44C851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475B" w:rsidRPr="00C34DAF" w14:paraId="63391AEF" w14:textId="77777777" w:rsidTr="00271B47">
        <w:trPr>
          <w:trHeight w:val="4784"/>
        </w:trPr>
        <w:tc>
          <w:tcPr>
            <w:tcW w:w="768" w:type="pct"/>
          </w:tcPr>
          <w:p w14:paraId="2E76F7CB" w14:textId="1D0C190D" w:rsidR="0003668A" w:rsidRPr="00C34DAF" w:rsidRDefault="0003668A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Diretoria Requisitante</w:t>
            </w:r>
          </w:p>
        </w:tc>
        <w:tc>
          <w:tcPr>
            <w:tcW w:w="1296" w:type="pct"/>
          </w:tcPr>
          <w:p w14:paraId="66AC7ADF" w14:textId="77777777" w:rsidR="0003668A" w:rsidRPr="00C34DAF" w:rsidRDefault="0003668A" w:rsidP="0003668A">
            <w:pPr>
              <w:pStyle w:val="TableParagraph"/>
              <w:spacing w:line="221" w:lineRule="exact"/>
              <w:ind w:left="64"/>
              <w:jc w:val="both"/>
              <w:rPr>
                <w:bCs/>
                <w:sz w:val="20"/>
                <w:szCs w:val="20"/>
              </w:rPr>
            </w:pPr>
            <w:r w:rsidRPr="00C34DAF">
              <w:rPr>
                <w:bCs/>
                <w:sz w:val="20"/>
                <w:szCs w:val="20"/>
              </w:rPr>
              <w:t>b) Elaboração de justificativa para manutenção do objeto contratado, identificando:</w:t>
            </w:r>
          </w:p>
          <w:p w14:paraId="01F2B56D" w14:textId="77777777" w:rsidR="0003668A" w:rsidRPr="00C34DAF" w:rsidRDefault="0003668A" w:rsidP="0003668A">
            <w:pPr>
              <w:pStyle w:val="TableParagraph"/>
              <w:spacing w:line="221" w:lineRule="exact"/>
              <w:ind w:left="64"/>
              <w:jc w:val="both"/>
              <w:rPr>
                <w:bCs/>
                <w:sz w:val="20"/>
                <w:szCs w:val="20"/>
              </w:rPr>
            </w:pPr>
            <w:r w:rsidRPr="00C34DAF">
              <w:rPr>
                <w:bCs/>
                <w:sz w:val="20"/>
                <w:szCs w:val="20"/>
              </w:rPr>
              <w:t>b.1) se tem previsão contratual para prorrogação, se está vigente e se os aditivos de prazo foram firmados dentro da vigência;</w:t>
            </w:r>
          </w:p>
          <w:p w14:paraId="5726C61A" w14:textId="77777777" w:rsidR="0003668A" w:rsidRPr="00C34DAF" w:rsidRDefault="0003668A" w:rsidP="0003668A">
            <w:pPr>
              <w:pStyle w:val="TableParagraph"/>
              <w:spacing w:line="221" w:lineRule="exact"/>
              <w:ind w:left="64"/>
              <w:jc w:val="both"/>
              <w:rPr>
                <w:bCs/>
                <w:sz w:val="20"/>
                <w:szCs w:val="20"/>
              </w:rPr>
            </w:pPr>
            <w:r w:rsidRPr="00C34DAF">
              <w:rPr>
                <w:bCs/>
                <w:sz w:val="20"/>
                <w:szCs w:val="20"/>
              </w:rPr>
              <w:t>b.2) a natureza contínua do serviço ou fornecimento de bens;</w:t>
            </w:r>
          </w:p>
          <w:p w14:paraId="058AB36F" w14:textId="77777777" w:rsidR="0003668A" w:rsidRPr="00C34DAF" w:rsidRDefault="0003668A" w:rsidP="0003668A">
            <w:pPr>
              <w:pStyle w:val="TableParagraph"/>
              <w:spacing w:line="221" w:lineRule="exact"/>
              <w:ind w:left="64"/>
              <w:jc w:val="both"/>
              <w:rPr>
                <w:bCs/>
                <w:sz w:val="20"/>
                <w:szCs w:val="20"/>
              </w:rPr>
            </w:pPr>
            <w:r w:rsidRPr="00C34DAF">
              <w:rPr>
                <w:bCs/>
                <w:sz w:val="20"/>
                <w:szCs w:val="20"/>
              </w:rPr>
              <w:t>b.3) não alteração do objeto e do escopo;</w:t>
            </w:r>
          </w:p>
          <w:p w14:paraId="35126797" w14:textId="77777777" w:rsidR="0003668A" w:rsidRPr="00C34DAF" w:rsidRDefault="0003668A" w:rsidP="0003668A">
            <w:pPr>
              <w:pStyle w:val="TableParagraph"/>
              <w:spacing w:line="221" w:lineRule="exact"/>
              <w:ind w:left="64"/>
              <w:jc w:val="both"/>
              <w:rPr>
                <w:bCs/>
                <w:sz w:val="20"/>
                <w:szCs w:val="20"/>
              </w:rPr>
            </w:pPr>
            <w:r w:rsidRPr="00C34DAF">
              <w:rPr>
                <w:bCs/>
                <w:sz w:val="20"/>
                <w:szCs w:val="20"/>
              </w:rPr>
              <w:t>b.4) o prazo de prorrogação;</w:t>
            </w:r>
          </w:p>
          <w:p w14:paraId="1E1CE386" w14:textId="77777777" w:rsidR="0003668A" w:rsidRPr="00C34DAF" w:rsidRDefault="0003668A" w:rsidP="0003668A">
            <w:pPr>
              <w:pStyle w:val="TableParagraph"/>
              <w:spacing w:line="221" w:lineRule="exact"/>
              <w:ind w:left="64"/>
              <w:jc w:val="both"/>
              <w:rPr>
                <w:bCs/>
                <w:sz w:val="20"/>
                <w:szCs w:val="20"/>
              </w:rPr>
            </w:pPr>
            <w:r w:rsidRPr="00C34DAF">
              <w:rPr>
                <w:bCs/>
                <w:sz w:val="20"/>
                <w:szCs w:val="20"/>
              </w:rPr>
              <w:t>b.5) juntar anuência da contratada;</w:t>
            </w:r>
          </w:p>
          <w:p w14:paraId="55515316" w14:textId="0470F5AC" w:rsidR="0003668A" w:rsidRPr="003B49EA" w:rsidRDefault="0003668A" w:rsidP="0003668A">
            <w:pPr>
              <w:pStyle w:val="TableParagraph"/>
              <w:spacing w:line="221" w:lineRule="exact"/>
              <w:ind w:left="64"/>
              <w:jc w:val="both"/>
              <w:rPr>
                <w:bCs/>
                <w:color w:val="FF0000"/>
                <w:sz w:val="20"/>
                <w:szCs w:val="20"/>
              </w:rPr>
            </w:pPr>
            <w:r w:rsidRPr="00F34D10">
              <w:rPr>
                <w:bCs/>
                <w:color w:val="000000" w:themeColor="text1"/>
                <w:sz w:val="20"/>
                <w:szCs w:val="20"/>
              </w:rPr>
              <w:t>b.6) prorrogação de contrato de dispensa</w:t>
            </w:r>
            <w:r w:rsidR="003A0426" w:rsidRPr="00F34D10">
              <w:rPr>
                <w:bCs/>
                <w:color w:val="000000" w:themeColor="text1"/>
                <w:sz w:val="20"/>
                <w:szCs w:val="20"/>
              </w:rPr>
              <w:t xml:space="preserve"> de licitação</w:t>
            </w:r>
            <w:r w:rsidRPr="00F34D10">
              <w:rPr>
                <w:bCs/>
                <w:color w:val="000000" w:themeColor="text1"/>
                <w:sz w:val="20"/>
                <w:szCs w:val="20"/>
              </w:rPr>
              <w:t xml:space="preserve"> deve observar o art. 7</w:t>
            </w:r>
            <w:r w:rsidR="00AE6CEF" w:rsidRPr="00F34D10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F34D10" w:rsidRPr="00F34D10">
              <w:rPr>
                <w:bCs/>
                <w:color w:val="000000" w:themeColor="text1"/>
                <w:sz w:val="20"/>
                <w:szCs w:val="20"/>
              </w:rPr>
              <w:t>, p.u,</w:t>
            </w:r>
            <w:r w:rsidRPr="00F34D10">
              <w:rPr>
                <w:bCs/>
                <w:color w:val="000000" w:themeColor="text1"/>
                <w:sz w:val="20"/>
                <w:szCs w:val="20"/>
              </w:rPr>
              <w:t xml:space="preserve"> do RILC</w:t>
            </w:r>
            <w:r w:rsidRPr="00C542D4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14:paraId="250CFEB7" w14:textId="77777777" w:rsidR="0003668A" w:rsidRPr="00C34DAF" w:rsidRDefault="0003668A" w:rsidP="003A0426">
            <w:pPr>
              <w:pStyle w:val="TableParagraph"/>
              <w:spacing w:line="221" w:lineRule="exact"/>
              <w:ind w:left="6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39" w:type="pct"/>
          </w:tcPr>
          <w:p w14:paraId="6661613B" w14:textId="77777777" w:rsidR="0003668A" w:rsidRDefault="0003668A" w:rsidP="00F34D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>Art. 71, da Lei 13.303/16 c/c ON/AGU nº 36/2011. É vedado o contrato por prazo indeterminado, exceto nos casos em que seja usuária de serviço público oferecido em regime de monopólio.</w:t>
            </w:r>
          </w:p>
          <w:p w14:paraId="1E118326" w14:textId="77777777" w:rsidR="00F34D10" w:rsidRPr="00F34D10" w:rsidRDefault="00F34D10" w:rsidP="00F34D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6461AA" w14:textId="3316F3C1" w:rsidR="0003668A" w:rsidRDefault="0003668A" w:rsidP="00F34D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>Art. 8º, L</w:t>
            </w:r>
            <w:r w:rsidR="00252D8B" w:rsidRPr="00F34D10">
              <w:rPr>
                <w:rFonts w:ascii="Times New Roman" w:hAnsi="Times New Roman"/>
                <w:bCs/>
                <w:sz w:val="20"/>
                <w:szCs w:val="20"/>
              </w:rPr>
              <w:t xml:space="preserve">VI </w:t>
            </w:r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 xml:space="preserve">do RILC. </w:t>
            </w:r>
          </w:p>
          <w:p w14:paraId="73F5D3E9" w14:textId="77777777" w:rsidR="00F34D10" w:rsidRPr="00F34D10" w:rsidRDefault="00F34D10" w:rsidP="00F34D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CBB3EE" w14:textId="13DFD915" w:rsidR="00F34D10" w:rsidRPr="00F34D10" w:rsidRDefault="0003668A" w:rsidP="00F34D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>Art. 7</w:t>
            </w:r>
            <w:r w:rsidR="000E30C0" w:rsidRPr="00F34D1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34D10" w:rsidRPr="00F34D1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34D10" w:rsidRPr="00F34D10">
              <w:rPr>
                <w:rFonts w:ascii="Times New Roman" w:hAnsi="Times New Roman"/>
                <w:bCs/>
                <w:sz w:val="20"/>
                <w:szCs w:val="20"/>
              </w:rPr>
              <w:t>p.u</w:t>
            </w:r>
            <w:proofErr w:type="spellEnd"/>
            <w:r w:rsidR="00F34D10" w:rsidRPr="00F34D1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>do RILC</w:t>
            </w:r>
            <w:r w:rsidR="00F34D10" w:rsidRPr="00F34D10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34D10" w:rsidRPr="00F34D10">
              <w:rPr>
                <w:rFonts w:ascii="Times New Roman" w:hAnsi="Times New Roman"/>
                <w:bCs/>
                <w:sz w:val="20"/>
                <w:szCs w:val="20"/>
              </w:rPr>
              <w:t>Para fins de aferição dos valores que atendam aos limites referidos nos incisos I e II do caput do art. 71 deste Regulamento, deverão ser</w:t>
            </w:r>
          </w:p>
          <w:p w14:paraId="440A36D7" w14:textId="77777777" w:rsidR="00F34D10" w:rsidRPr="00F34D10" w:rsidRDefault="00F34D10" w:rsidP="00F34D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>observados:</w:t>
            </w:r>
          </w:p>
          <w:p w14:paraId="3EEFFD61" w14:textId="4477D3EE" w:rsidR="00F34D10" w:rsidRPr="00F34D10" w:rsidRDefault="00F34D10" w:rsidP="00F34D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 xml:space="preserve"> i) o somatório do que for despendido no exercício financeiro pela respectiva</w:t>
            </w:r>
          </w:p>
          <w:p w14:paraId="6094B886" w14:textId="77777777" w:rsidR="00F34D10" w:rsidRPr="00F34D10" w:rsidRDefault="00F34D10" w:rsidP="00F34D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>unidade gestora;</w:t>
            </w:r>
          </w:p>
          <w:p w14:paraId="7E946F65" w14:textId="55A034DD" w:rsidR="0003668A" w:rsidRPr="00C34DAF" w:rsidRDefault="00F34D10" w:rsidP="00F34D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  <w:proofErr w:type="spellEnd"/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34D10">
              <w:rPr>
                <w:rFonts w:ascii="Times New Roman" w:hAnsi="Times New Roman"/>
                <w:bCs/>
                <w:sz w:val="20"/>
                <w:szCs w:val="20"/>
              </w:rPr>
              <w:t>o somatório da despesa realizada com objetos de mesma natureza, entendidos como tais aqueles relativos a contratações no mesmo ramo de atividade.</w:t>
            </w:r>
          </w:p>
        </w:tc>
        <w:tc>
          <w:tcPr>
            <w:tcW w:w="1204" w:type="pct"/>
          </w:tcPr>
          <w:p w14:paraId="1F826962" w14:textId="77777777" w:rsidR="0003668A" w:rsidRPr="00C34DAF" w:rsidRDefault="0003668A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9119975" w14:textId="77777777" w:rsidR="0003668A" w:rsidRPr="00C34DAF" w:rsidRDefault="0003668A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475B" w:rsidRPr="00C34DAF" w14:paraId="0FC32214" w14:textId="77777777" w:rsidTr="00271B47">
        <w:trPr>
          <w:trHeight w:val="4784"/>
        </w:trPr>
        <w:tc>
          <w:tcPr>
            <w:tcW w:w="768" w:type="pct"/>
          </w:tcPr>
          <w:p w14:paraId="09D42378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USSA</w:t>
            </w:r>
          </w:p>
        </w:tc>
        <w:tc>
          <w:tcPr>
            <w:tcW w:w="1296" w:type="pct"/>
          </w:tcPr>
          <w:p w14:paraId="2A616DB7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c) Manifestação conclusiva sobre a vantajosidade econômica.</w:t>
            </w:r>
          </w:p>
          <w:p w14:paraId="76BAC504" w14:textId="77777777" w:rsidR="00A55CD3" w:rsidRPr="00C34DAF" w:rsidRDefault="00A55CD3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c.1) Regra. Mapa com no mínimo 3 (três) preços sendo, no mínimo, 1 (um) preço registrado no SIMAS/PNCP/Similar, e os demais extraídos de pesquisa mercadológica diversa. Justificar inviabilidade.</w:t>
            </w:r>
          </w:p>
          <w:p w14:paraId="76252BDA" w14:textId="77777777" w:rsidR="00A55CD3" w:rsidRPr="00C34DAF" w:rsidRDefault="00A55CD3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c.2) Exceção. Contrato de serviço com/sem dedicação exclusiva de mão-de-obra. Atestado pelo gestor que o índice de reajuste/repactuação acompanha variação ordinária dos preços.</w:t>
            </w:r>
          </w:p>
        </w:tc>
        <w:tc>
          <w:tcPr>
            <w:tcW w:w="1339" w:type="pct"/>
          </w:tcPr>
          <w:p w14:paraId="0B103EB6" w14:textId="2D2AA30E" w:rsidR="00A55CD3" w:rsidRPr="00C34DAF" w:rsidRDefault="00A55CD3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 xml:space="preserve">Art. 1º, §2º do Decreto Estadual nº 2.734/22. </w:t>
            </w:r>
          </w:p>
          <w:p w14:paraId="094290FB" w14:textId="77777777" w:rsidR="00A55CD3" w:rsidRPr="00C34DAF" w:rsidRDefault="00A55CD3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C09DE3" w14:textId="77777777" w:rsidR="00A55CD3" w:rsidRPr="00C34DAF" w:rsidRDefault="00A55CD3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 xml:space="preserve">Exceção: TCU/Acórdão nº 1.214/2013-Plenário. </w:t>
            </w:r>
          </w:p>
          <w:p w14:paraId="4D75E9DA" w14:textId="77777777" w:rsidR="00A55CD3" w:rsidRPr="00C34DAF" w:rsidRDefault="00A55CD3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99289C" w14:textId="77777777" w:rsidR="00A55CD3" w:rsidRPr="00C34DAF" w:rsidRDefault="00A55CD3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Obs. Caso esteja mais elevado, negociar para firmar preço mais baixo. Negociar renúncia expressa ao reajuste/repactuação.</w:t>
            </w:r>
          </w:p>
        </w:tc>
        <w:tc>
          <w:tcPr>
            <w:tcW w:w="1204" w:type="pct"/>
          </w:tcPr>
          <w:p w14:paraId="71B7CF65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339C5705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475B" w:rsidRPr="00C34DAF" w14:paraId="6703D241" w14:textId="77777777" w:rsidTr="00271B47">
        <w:trPr>
          <w:trHeight w:val="618"/>
        </w:trPr>
        <w:tc>
          <w:tcPr>
            <w:tcW w:w="768" w:type="pct"/>
          </w:tcPr>
          <w:p w14:paraId="4BFF02C7" w14:textId="1987FEEB" w:rsidR="00A55CD3" w:rsidRPr="00C34DAF" w:rsidRDefault="008B7578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Planejamento</w:t>
            </w:r>
          </w:p>
        </w:tc>
        <w:tc>
          <w:tcPr>
            <w:tcW w:w="1296" w:type="pct"/>
          </w:tcPr>
          <w:p w14:paraId="111A57E6" w14:textId="2A8C8454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d) Atesto da disponibilidade orçamentária</w:t>
            </w:r>
            <w:r w:rsidR="008B7578" w:rsidRPr="00C34DA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9" w:type="pct"/>
          </w:tcPr>
          <w:p w14:paraId="7F85DFCC" w14:textId="77777777" w:rsidR="00A55CD3" w:rsidRDefault="00623F5A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F5A">
              <w:rPr>
                <w:rFonts w:ascii="Times New Roman" w:hAnsi="Times New Roman"/>
                <w:bCs/>
                <w:sz w:val="20"/>
                <w:szCs w:val="20"/>
              </w:rPr>
              <w:t>Art.10,</w:t>
            </w:r>
            <w:r w:rsidR="008733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23F5A">
              <w:rPr>
                <w:rFonts w:ascii="Times New Roman" w:hAnsi="Times New Roman"/>
                <w:bCs/>
                <w:sz w:val="20"/>
                <w:szCs w:val="20"/>
              </w:rPr>
              <w:t>V, do RILC</w:t>
            </w:r>
            <w:r w:rsidR="007B6796" w:rsidRPr="00C34DA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6114058" w14:textId="78EEBC0A" w:rsidR="008733D7" w:rsidRPr="00C34DAF" w:rsidRDefault="008733D7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D7">
              <w:rPr>
                <w:rFonts w:ascii="Times New Roman" w:hAnsi="Times New Roman"/>
                <w:bCs/>
                <w:sz w:val="20"/>
                <w:szCs w:val="20"/>
              </w:rPr>
              <w:t>Art.8º do Decreto Estadual nº 2.121/2018.</w:t>
            </w:r>
          </w:p>
        </w:tc>
        <w:tc>
          <w:tcPr>
            <w:tcW w:w="1204" w:type="pct"/>
          </w:tcPr>
          <w:p w14:paraId="1EDE43BE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4FD98659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475B" w:rsidRPr="00C34DAF" w14:paraId="03CDD05B" w14:textId="77777777" w:rsidTr="00271B47">
        <w:trPr>
          <w:trHeight w:val="1113"/>
        </w:trPr>
        <w:tc>
          <w:tcPr>
            <w:tcW w:w="768" w:type="pct"/>
          </w:tcPr>
          <w:p w14:paraId="18A60439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Diretor Presidente</w:t>
            </w:r>
          </w:p>
        </w:tc>
        <w:tc>
          <w:tcPr>
            <w:tcW w:w="1296" w:type="pct"/>
          </w:tcPr>
          <w:p w14:paraId="33FCB4CE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e) Autoridade competente autoriza adoção dos procedimentos necessários à formalização do aditivo;</w:t>
            </w:r>
          </w:p>
        </w:tc>
        <w:tc>
          <w:tcPr>
            <w:tcW w:w="1339" w:type="pct"/>
          </w:tcPr>
          <w:p w14:paraId="267AA0F4" w14:textId="5B4DFA10" w:rsidR="00A55CD3" w:rsidRPr="00C34DAF" w:rsidRDefault="00A55CD3" w:rsidP="00032DC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32DC5" w:rsidRPr="00C34DAF">
              <w:rPr>
                <w:rFonts w:ascii="Times New Roman" w:hAnsi="Times New Roman"/>
                <w:bCs/>
                <w:sz w:val="20"/>
                <w:szCs w:val="20"/>
              </w:rPr>
              <w:t>Art.8º do Decreto Estadual nº 2.121/18.</w:t>
            </w:r>
          </w:p>
        </w:tc>
        <w:tc>
          <w:tcPr>
            <w:tcW w:w="1204" w:type="pct"/>
          </w:tcPr>
          <w:p w14:paraId="497D659E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AB02D7C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475B" w:rsidRPr="00C34DAF" w14:paraId="3CB238C2" w14:textId="77777777" w:rsidTr="00271B47">
        <w:trPr>
          <w:trHeight w:val="429"/>
        </w:trPr>
        <w:tc>
          <w:tcPr>
            <w:tcW w:w="768" w:type="pct"/>
          </w:tcPr>
          <w:p w14:paraId="09BEF287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CCC</w:t>
            </w:r>
          </w:p>
        </w:tc>
        <w:tc>
          <w:tcPr>
            <w:tcW w:w="1296" w:type="pct"/>
          </w:tcPr>
          <w:p w14:paraId="46367988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f) Elaboração da minuta do termo aditivo</w:t>
            </w:r>
            <w:r w:rsidR="008B7578" w:rsidRPr="00C34DA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7D6AD2BF" w14:textId="10E48411" w:rsidR="008B7578" w:rsidRPr="00C34DAF" w:rsidRDefault="008B7578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g) Consulta regularidade fiscal, trabalhista, previdenciária e CADIN/PA.</w:t>
            </w:r>
          </w:p>
        </w:tc>
        <w:tc>
          <w:tcPr>
            <w:tcW w:w="1339" w:type="pct"/>
          </w:tcPr>
          <w:p w14:paraId="247F4F7A" w14:textId="1351E477" w:rsidR="00AE77ED" w:rsidRPr="00C34DAF" w:rsidRDefault="00AE77ED" w:rsidP="00AE77E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Art.59-C do RILC</w:t>
            </w:r>
          </w:p>
          <w:p w14:paraId="0623E1F3" w14:textId="4318CBF1" w:rsidR="00A55CD3" w:rsidRPr="00C34DAF" w:rsidRDefault="00AE77ED" w:rsidP="00AE77E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Art. 15 do Decreto Estadual nº 2.623/22.</w:t>
            </w:r>
          </w:p>
        </w:tc>
        <w:tc>
          <w:tcPr>
            <w:tcW w:w="1204" w:type="pct"/>
          </w:tcPr>
          <w:p w14:paraId="299FE4CC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76191E74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475B" w:rsidRPr="00C34DAF" w14:paraId="7145BB9E" w14:textId="77777777" w:rsidTr="00271B47">
        <w:trPr>
          <w:trHeight w:val="438"/>
        </w:trPr>
        <w:tc>
          <w:tcPr>
            <w:tcW w:w="768" w:type="pct"/>
          </w:tcPr>
          <w:p w14:paraId="1C38449E" w14:textId="21D242FD" w:rsidR="00A55CD3" w:rsidRPr="00B1340F" w:rsidRDefault="00301D9F" w:rsidP="00B90BE5">
            <w:pPr>
              <w:jc w:val="both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B1340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CCC</w:t>
            </w:r>
          </w:p>
        </w:tc>
        <w:tc>
          <w:tcPr>
            <w:tcW w:w="1296" w:type="pct"/>
          </w:tcPr>
          <w:p w14:paraId="35AD2895" w14:textId="72B3018B" w:rsidR="00A55CD3" w:rsidRPr="00B1340F" w:rsidRDefault="008B7578" w:rsidP="00B90BE5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1340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</w:t>
            </w:r>
            <w:r w:rsidR="00A55CD3" w:rsidRPr="00B1340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) </w:t>
            </w:r>
            <w:r w:rsidR="00301D9F" w:rsidRPr="00B1340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Avaliar a compatibilidade de aplicação do procedimento administrativo de </w:t>
            </w:r>
            <w:r w:rsidR="00B1340F" w:rsidRPr="00B1340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prorrogação </w:t>
            </w:r>
            <w:r w:rsidR="00301D9F" w:rsidRPr="00B1340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com o Parecer Jurídico Referencial.</w:t>
            </w:r>
          </w:p>
        </w:tc>
        <w:tc>
          <w:tcPr>
            <w:tcW w:w="1339" w:type="pct"/>
          </w:tcPr>
          <w:p w14:paraId="4EFAA509" w14:textId="18729023" w:rsidR="00A55CD3" w:rsidRPr="00B1340F" w:rsidRDefault="00301D9F" w:rsidP="00B90BE5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1340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Art.7º, </w:t>
            </w:r>
            <w:proofErr w:type="spellStart"/>
            <w:r w:rsidRPr="00B1340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p.u</w:t>
            </w:r>
            <w:proofErr w:type="spellEnd"/>
            <w:r w:rsidRPr="00B1340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 do RILC</w:t>
            </w:r>
          </w:p>
        </w:tc>
        <w:tc>
          <w:tcPr>
            <w:tcW w:w="1204" w:type="pct"/>
          </w:tcPr>
          <w:p w14:paraId="009A19FF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32E4094E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55CD3" w:rsidRPr="00C34DAF" w14:paraId="2DA8753E" w14:textId="77777777" w:rsidTr="00271B47">
        <w:trPr>
          <w:trHeight w:val="1536"/>
        </w:trPr>
        <w:tc>
          <w:tcPr>
            <w:tcW w:w="768" w:type="pct"/>
          </w:tcPr>
          <w:p w14:paraId="1B3B9047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CCC</w:t>
            </w:r>
          </w:p>
        </w:tc>
        <w:tc>
          <w:tcPr>
            <w:tcW w:w="1296" w:type="pct"/>
          </w:tcPr>
          <w:p w14:paraId="571AB701" w14:textId="24104591" w:rsidR="00A55CD3" w:rsidRPr="00C34DAF" w:rsidRDefault="008B7578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A55CD3" w:rsidRPr="00C34DAF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 w:rsidR="00A55CD3" w:rsidRPr="00C34DAF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extrato na imprensa oficial, no prazo de 10 (dez) dias, a contar de sua assinatura, com disponibilização no site da Companhia</w:t>
            </w:r>
            <w:r w:rsidR="00C34DA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9" w:type="pct"/>
          </w:tcPr>
          <w:p w14:paraId="36EB7895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027DB018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AF">
              <w:rPr>
                <w:rFonts w:ascii="Times New Roman" w:hAnsi="Times New Roman"/>
                <w:bCs/>
                <w:sz w:val="20"/>
                <w:szCs w:val="20"/>
              </w:rPr>
              <w:t>Art. 130 do RILC</w:t>
            </w:r>
          </w:p>
        </w:tc>
        <w:tc>
          <w:tcPr>
            <w:tcW w:w="1204" w:type="pct"/>
          </w:tcPr>
          <w:p w14:paraId="2AD93288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9744C85" w14:textId="77777777" w:rsidR="00A55CD3" w:rsidRPr="00C34DAF" w:rsidRDefault="00A55CD3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F3828F0" w14:textId="77777777" w:rsidR="00271B47" w:rsidRPr="00952526" w:rsidRDefault="00271B47" w:rsidP="00271B47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3F113AE8" w14:textId="77777777" w:rsidR="00E65D98" w:rsidRPr="00C34DAF" w:rsidRDefault="00E65D98" w:rsidP="00A55CD3">
      <w:pPr>
        <w:rPr>
          <w:rFonts w:ascii="Times New Roman" w:hAnsi="Times New Roman"/>
        </w:rPr>
      </w:pPr>
    </w:p>
    <w:sectPr w:rsidR="00E65D98" w:rsidRPr="00C34DAF" w:rsidSect="007B6796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3872" w14:textId="77777777" w:rsidR="007E5C7A" w:rsidRDefault="007E5C7A" w:rsidP="003F1859">
      <w:pPr>
        <w:spacing w:after="0" w:line="240" w:lineRule="auto"/>
      </w:pPr>
      <w:r>
        <w:separator/>
      </w:r>
    </w:p>
  </w:endnote>
  <w:endnote w:type="continuationSeparator" w:id="0">
    <w:p w14:paraId="5302DEF1" w14:textId="77777777" w:rsidR="007E5C7A" w:rsidRDefault="007E5C7A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058045327" name="Imagem 1058045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163A" w14:textId="77777777" w:rsidR="007E5C7A" w:rsidRDefault="007E5C7A" w:rsidP="003F1859">
      <w:pPr>
        <w:spacing w:after="0" w:line="240" w:lineRule="auto"/>
      </w:pPr>
      <w:r>
        <w:separator/>
      </w:r>
    </w:p>
  </w:footnote>
  <w:footnote w:type="continuationSeparator" w:id="0">
    <w:p w14:paraId="697F71F7" w14:textId="77777777" w:rsidR="007E5C7A" w:rsidRDefault="007E5C7A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1111196796" name="Imagem 1111196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171"/>
    <w:multiLevelType w:val="hybridMultilevel"/>
    <w:tmpl w:val="77A0C93A"/>
    <w:lvl w:ilvl="0" w:tplc="18C234D6">
      <w:start w:val="1"/>
      <w:numFmt w:val="lowerLetter"/>
      <w:lvlText w:val="%1)"/>
      <w:lvlJc w:val="left"/>
      <w:pPr>
        <w:ind w:left="855" w:hanging="495"/>
      </w:pPr>
      <w:rPr>
        <w:rFonts w:ascii="Times New Roman" w:eastAsia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 w15:restartNumberingAfterBreak="0">
    <w:nsid w:val="4C2F7E7E"/>
    <w:multiLevelType w:val="hybridMultilevel"/>
    <w:tmpl w:val="B394BD1A"/>
    <w:lvl w:ilvl="0" w:tplc="7C6A7F5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59552459">
    <w:abstractNumId w:val="1"/>
  </w:num>
  <w:num w:numId="2" w16cid:durableId="898709229">
    <w:abstractNumId w:val="0"/>
  </w:num>
  <w:num w:numId="3" w16cid:durableId="191451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32DC5"/>
    <w:rsid w:val="0003668A"/>
    <w:rsid w:val="00044DE0"/>
    <w:rsid w:val="000804F8"/>
    <w:rsid w:val="000912A2"/>
    <w:rsid w:val="000A51F1"/>
    <w:rsid w:val="000E30C0"/>
    <w:rsid w:val="00173A80"/>
    <w:rsid w:val="001D475B"/>
    <w:rsid w:val="001F7D5D"/>
    <w:rsid w:val="0022555B"/>
    <w:rsid w:val="00252D89"/>
    <w:rsid w:val="00252D8B"/>
    <w:rsid w:val="00271B47"/>
    <w:rsid w:val="0027323A"/>
    <w:rsid w:val="002A465A"/>
    <w:rsid w:val="002A5A47"/>
    <w:rsid w:val="00301D9F"/>
    <w:rsid w:val="00315735"/>
    <w:rsid w:val="00370731"/>
    <w:rsid w:val="003801B2"/>
    <w:rsid w:val="00391182"/>
    <w:rsid w:val="003A0426"/>
    <w:rsid w:val="003B49EA"/>
    <w:rsid w:val="003D3298"/>
    <w:rsid w:val="003E53FB"/>
    <w:rsid w:val="003F1859"/>
    <w:rsid w:val="00421E54"/>
    <w:rsid w:val="00431B5C"/>
    <w:rsid w:val="00437364"/>
    <w:rsid w:val="004870B4"/>
    <w:rsid w:val="004A0E61"/>
    <w:rsid w:val="005019A7"/>
    <w:rsid w:val="00515C6C"/>
    <w:rsid w:val="0052351F"/>
    <w:rsid w:val="00523B16"/>
    <w:rsid w:val="00526BB5"/>
    <w:rsid w:val="00550D40"/>
    <w:rsid w:val="005739ED"/>
    <w:rsid w:val="0058333D"/>
    <w:rsid w:val="005B260D"/>
    <w:rsid w:val="005C075B"/>
    <w:rsid w:val="005C12ED"/>
    <w:rsid w:val="00623F5A"/>
    <w:rsid w:val="00627417"/>
    <w:rsid w:val="006759BD"/>
    <w:rsid w:val="0067684B"/>
    <w:rsid w:val="006C206C"/>
    <w:rsid w:val="006E7EB8"/>
    <w:rsid w:val="00715563"/>
    <w:rsid w:val="007A6966"/>
    <w:rsid w:val="007B6796"/>
    <w:rsid w:val="007D2A29"/>
    <w:rsid w:val="007E5C7A"/>
    <w:rsid w:val="0081359C"/>
    <w:rsid w:val="008733D7"/>
    <w:rsid w:val="008943A6"/>
    <w:rsid w:val="008B7578"/>
    <w:rsid w:val="0093485D"/>
    <w:rsid w:val="009353F7"/>
    <w:rsid w:val="00952E7F"/>
    <w:rsid w:val="00953BE5"/>
    <w:rsid w:val="00966434"/>
    <w:rsid w:val="009924FB"/>
    <w:rsid w:val="009C2C87"/>
    <w:rsid w:val="009D1222"/>
    <w:rsid w:val="00A02C02"/>
    <w:rsid w:val="00A168AC"/>
    <w:rsid w:val="00A42DF5"/>
    <w:rsid w:val="00A55CD3"/>
    <w:rsid w:val="00A86B48"/>
    <w:rsid w:val="00AC7604"/>
    <w:rsid w:val="00AE6CEF"/>
    <w:rsid w:val="00AE77ED"/>
    <w:rsid w:val="00B00D98"/>
    <w:rsid w:val="00B1340F"/>
    <w:rsid w:val="00B4298A"/>
    <w:rsid w:val="00B670EA"/>
    <w:rsid w:val="00BD6514"/>
    <w:rsid w:val="00BE0B46"/>
    <w:rsid w:val="00C10667"/>
    <w:rsid w:val="00C16127"/>
    <w:rsid w:val="00C308F7"/>
    <w:rsid w:val="00C34DAF"/>
    <w:rsid w:val="00C424AF"/>
    <w:rsid w:val="00C542D4"/>
    <w:rsid w:val="00C70EFF"/>
    <w:rsid w:val="00D003D0"/>
    <w:rsid w:val="00D406F4"/>
    <w:rsid w:val="00D838A7"/>
    <w:rsid w:val="00DE72D1"/>
    <w:rsid w:val="00DF07EE"/>
    <w:rsid w:val="00E56527"/>
    <w:rsid w:val="00E65D98"/>
    <w:rsid w:val="00E97E42"/>
    <w:rsid w:val="00EA44CA"/>
    <w:rsid w:val="00EF66F6"/>
    <w:rsid w:val="00F34D10"/>
    <w:rsid w:val="00F742AA"/>
    <w:rsid w:val="00F77524"/>
    <w:rsid w:val="00F9314A"/>
    <w:rsid w:val="00FB1DC7"/>
    <w:rsid w:val="00F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1523-7F55-4D5A-A010-E85B5CDC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56</cp:revision>
  <cp:lastPrinted>2023-03-14T20:12:00Z</cp:lastPrinted>
  <dcterms:created xsi:type="dcterms:W3CDTF">2023-04-24T12:04:00Z</dcterms:created>
  <dcterms:modified xsi:type="dcterms:W3CDTF">2025-04-25T16:59:00Z</dcterms:modified>
</cp:coreProperties>
</file>