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6E16" w14:textId="77777777" w:rsidR="00D43539" w:rsidRPr="007D5A80" w:rsidRDefault="00D43539" w:rsidP="007D5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A80">
        <w:rPr>
          <w:rFonts w:ascii="Times New Roman" w:hAnsi="Times New Roman"/>
          <w:b/>
          <w:sz w:val="24"/>
          <w:szCs w:val="24"/>
        </w:rPr>
        <w:t>CHECK-LIST</w:t>
      </w:r>
    </w:p>
    <w:p w14:paraId="26D9445F" w14:textId="77777777" w:rsidR="00D43539" w:rsidRPr="007D5A80" w:rsidRDefault="00D43539" w:rsidP="007D5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A80">
        <w:rPr>
          <w:rFonts w:ascii="Times New Roman" w:hAnsi="Times New Roman"/>
          <w:b/>
          <w:sz w:val="24"/>
          <w:szCs w:val="24"/>
        </w:rPr>
        <w:t>ALTERAÇÃO QUANTITATIVA E/OU QUALITATIVA</w:t>
      </w:r>
    </w:p>
    <w:p w14:paraId="7820A615" w14:textId="77777777" w:rsidR="00D43539" w:rsidRPr="007D5A80" w:rsidRDefault="00D43539" w:rsidP="007D5A80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5573" w:type="pct"/>
        <w:tblInd w:w="-289" w:type="dxa"/>
        <w:tblLook w:val="04A0" w:firstRow="1" w:lastRow="0" w:firstColumn="1" w:lastColumn="0" w:noHBand="0" w:noVBand="1"/>
      </w:tblPr>
      <w:tblGrid>
        <w:gridCol w:w="1305"/>
        <w:gridCol w:w="3507"/>
        <w:gridCol w:w="1941"/>
        <w:gridCol w:w="2047"/>
        <w:gridCol w:w="667"/>
      </w:tblGrid>
      <w:tr w:rsidR="00984474" w:rsidRPr="007D5A80" w14:paraId="113C23D3" w14:textId="77777777" w:rsidTr="00DC59BE">
        <w:trPr>
          <w:trHeight w:val="426"/>
        </w:trPr>
        <w:tc>
          <w:tcPr>
            <w:tcW w:w="689" w:type="pct"/>
          </w:tcPr>
          <w:p w14:paraId="17906EF7" w14:textId="77777777" w:rsidR="00D43539" w:rsidRPr="007D5A80" w:rsidRDefault="00D43539" w:rsidP="007D5A8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52" w:type="pct"/>
          </w:tcPr>
          <w:p w14:paraId="1AFDAC9C" w14:textId="77777777" w:rsidR="00D43539" w:rsidRPr="007D5A80" w:rsidRDefault="00D43539" w:rsidP="007D5A8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/>
                <w:sz w:val="20"/>
                <w:szCs w:val="20"/>
              </w:rPr>
              <w:t>ATOS</w:t>
            </w:r>
          </w:p>
        </w:tc>
        <w:tc>
          <w:tcPr>
            <w:tcW w:w="1025" w:type="pct"/>
          </w:tcPr>
          <w:p w14:paraId="10D39CF7" w14:textId="77777777" w:rsidR="00D43539" w:rsidRPr="007D5A80" w:rsidRDefault="00D43539" w:rsidP="007D5A8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081" w:type="pct"/>
          </w:tcPr>
          <w:p w14:paraId="21395D5D" w14:textId="77777777" w:rsidR="00D43539" w:rsidRPr="007D5A80" w:rsidRDefault="00D43539" w:rsidP="007D5A80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30BF8404" w14:textId="77777777" w:rsidR="00D43539" w:rsidRPr="007D5A80" w:rsidRDefault="00D43539" w:rsidP="007D5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52" w:type="pct"/>
          </w:tcPr>
          <w:p w14:paraId="3E384F04" w14:textId="77777777" w:rsidR="00D43539" w:rsidRPr="007D5A80" w:rsidRDefault="00D43539" w:rsidP="007D5A8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/>
                <w:sz w:val="20"/>
                <w:szCs w:val="20"/>
              </w:rPr>
              <w:t>SEQ.</w:t>
            </w:r>
          </w:p>
        </w:tc>
      </w:tr>
      <w:tr w:rsidR="00984474" w:rsidRPr="007D5A80" w14:paraId="616378A3" w14:textId="77777777" w:rsidTr="00DC59BE">
        <w:trPr>
          <w:trHeight w:val="2406"/>
        </w:trPr>
        <w:tc>
          <w:tcPr>
            <w:tcW w:w="689" w:type="pct"/>
          </w:tcPr>
          <w:p w14:paraId="4B37012F" w14:textId="175BB285" w:rsidR="00D43539" w:rsidRPr="007D5A80" w:rsidRDefault="00051B16" w:rsidP="007D5A80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D5A80">
              <w:rPr>
                <w:bCs/>
                <w:sz w:val="20"/>
                <w:szCs w:val="20"/>
              </w:rPr>
              <w:t xml:space="preserve">Diretoria </w:t>
            </w:r>
            <w:r w:rsidR="00B0121A" w:rsidRPr="007D5A80">
              <w:rPr>
                <w:bCs/>
                <w:sz w:val="20"/>
                <w:szCs w:val="20"/>
              </w:rPr>
              <w:t>Requisitante</w:t>
            </w:r>
          </w:p>
        </w:tc>
        <w:tc>
          <w:tcPr>
            <w:tcW w:w="1852" w:type="pct"/>
          </w:tcPr>
          <w:p w14:paraId="1835565F" w14:textId="77777777" w:rsidR="00D43539" w:rsidRPr="007D5A80" w:rsidRDefault="00D43539" w:rsidP="007D5A80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D5A80">
              <w:rPr>
                <w:bCs/>
                <w:sz w:val="20"/>
                <w:szCs w:val="20"/>
              </w:rPr>
              <w:t>a) Elaboração de justificativa técnica da necessidade de acréscimo/supressão e seu quantitativo, contendo:</w:t>
            </w:r>
          </w:p>
          <w:p w14:paraId="513F3C5F" w14:textId="77777777" w:rsidR="00D43539" w:rsidRPr="007D5A80" w:rsidRDefault="00D43539" w:rsidP="007D5A80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D5A80">
              <w:rPr>
                <w:bCs/>
                <w:sz w:val="20"/>
                <w:szCs w:val="20"/>
              </w:rPr>
              <w:t>a.1) caracterização em pelo uma das hipóteses do art. 144 do RILC;</w:t>
            </w:r>
          </w:p>
          <w:p w14:paraId="01FBFBC1" w14:textId="77777777" w:rsidR="00D43539" w:rsidRPr="007D5A80" w:rsidRDefault="00D43539" w:rsidP="007D5A80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D5A80">
              <w:rPr>
                <w:bCs/>
                <w:sz w:val="20"/>
                <w:szCs w:val="20"/>
              </w:rPr>
              <w:t>a.2)não alteração do objeto e do escopo;</w:t>
            </w:r>
          </w:p>
          <w:p w14:paraId="0519F07B" w14:textId="3ADC3503" w:rsidR="00D43539" w:rsidRPr="007D5A80" w:rsidRDefault="00D43539" w:rsidP="007D5A80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D5A80">
              <w:rPr>
                <w:bCs/>
                <w:sz w:val="20"/>
                <w:szCs w:val="20"/>
              </w:rPr>
              <w:t xml:space="preserve">a.3) definição de planilha </w:t>
            </w:r>
            <w:r w:rsidRPr="007D5A80">
              <w:rPr>
                <w:b/>
                <w:sz w:val="20"/>
                <w:szCs w:val="20"/>
              </w:rPr>
              <w:t>quantitativa</w:t>
            </w:r>
            <w:r w:rsidRPr="007D5A80">
              <w:rPr>
                <w:bCs/>
                <w:sz w:val="20"/>
                <w:szCs w:val="20"/>
              </w:rPr>
              <w:t xml:space="preserve"> dentro do limite de até 25% do valor</w:t>
            </w:r>
            <w:r w:rsidR="00BB4224" w:rsidRPr="007D5A80">
              <w:rPr>
                <w:bCs/>
                <w:sz w:val="20"/>
                <w:szCs w:val="20"/>
              </w:rPr>
              <w:t xml:space="preserve"> inicial</w:t>
            </w:r>
            <w:r w:rsidRPr="007D5A80">
              <w:rPr>
                <w:bCs/>
                <w:sz w:val="20"/>
                <w:szCs w:val="20"/>
              </w:rPr>
              <w:t xml:space="preserve"> do contrato, sem compensação entre acréscimo e supressão</w:t>
            </w:r>
            <w:r w:rsidR="00BB4224" w:rsidRPr="007D5A80">
              <w:rPr>
                <w:bCs/>
                <w:sz w:val="20"/>
                <w:szCs w:val="20"/>
              </w:rPr>
              <w:t xml:space="preserve"> nos casos de obras, serviços ou compras. E nos casos de reforma de edifício ou de equipamento até o limite de 50% para seus acréscimos.</w:t>
            </w:r>
          </w:p>
        </w:tc>
        <w:tc>
          <w:tcPr>
            <w:tcW w:w="1025" w:type="pct"/>
          </w:tcPr>
          <w:p w14:paraId="4F2B4319" w14:textId="0EF98690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</w:t>
            </w:r>
            <w:r w:rsidR="00BB4224"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  <w:r w:rsidR="00BB4224"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da Lei 13.303/16.</w:t>
            </w:r>
          </w:p>
          <w:p w14:paraId="1969EF8A" w14:textId="77777777" w:rsidR="00475725" w:rsidRPr="007D5A80" w:rsidRDefault="00475725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 81, §1º da Lei nº 13.303/16</w:t>
            </w:r>
          </w:p>
          <w:p w14:paraId="18DAB54C" w14:textId="77777777" w:rsidR="00475725" w:rsidRPr="007D5A80" w:rsidRDefault="00475725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BB8D2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49823E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5DB457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B89CBE" w14:textId="690FAC9B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Art.145 do RILC.</w:t>
            </w:r>
          </w:p>
          <w:p w14:paraId="21F962E2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FD87D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6685CA" w14:textId="77777777" w:rsidR="00BB4224" w:rsidRPr="007D5A80" w:rsidRDefault="00BB422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B9FA90" w14:textId="77777777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CE300A" w14:textId="77777777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4715E5A5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2E17C814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4474" w:rsidRPr="007D5A80" w14:paraId="3C4888FD" w14:textId="77777777" w:rsidTr="00DC59BE">
        <w:trPr>
          <w:trHeight w:val="540"/>
        </w:trPr>
        <w:tc>
          <w:tcPr>
            <w:tcW w:w="689" w:type="pct"/>
          </w:tcPr>
          <w:p w14:paraId="4017E918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USSA</w:t>
            </w:r>
          </w:p>
        </w:tc>
        <w:tc>
          <w:tcPr>
            <w:tcW w:w="1852" w:type="pct"/>
          </w:tcPr>
          <w:p w14:paraId="70561C6D" w14:textId="77777777" w:rsidR="00D43539" w:rsidRPr="007D5A80" w:rsidRDefault="00D43539" w:rsidP="007D5A80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80">
              <w:rPr>
                <w:rFonts w:ascii="Times New Roman" w:hAnsi="Times New Roman" w:cs="Times New Roman"/>
                <w:sz w:val="20"/>
                <w:szCs w:val="20"/>
              </w:rPr>
              <w:t xml:space="preserve">b) Definição do preço estimado, com manifestação conclusiva. </w:t>
            </w:r>
          </w:p>
          <w:p w14:paraId="328D7237" w14:textId="3033B30F" w:rsidR="00D43539" w:rsidRPr="007D5A80" w:rsidRDefault="00D43539" w:rsidP="007D5A80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b.1) </w:t>
            </w:r>
            <w:r w:rsidR="0002563F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Justificativa que o preço praticado é nas mesmas condições contratuais do valor inicial atualizado, se for o caso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F83A672" w14:textId="1FAB0D95" w:rsidR="00D43539" w:rsidRPr="007D5A80" w:rsidRDefault="00D43539" w:rsidP="007D5A80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b.2) </w:t>
            </w:r>
            <w:r w:rsidR="0002563F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No caso da inclusão de itens novos em obras ou serviços de engenharia, aplicar o preço de acordo com o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SINAPI</w:t>
            </w:r>
            <w:r w:rsidR="0002563F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época d</w:t>
            </w:r>
            <w:r w:rsidR="00507A4D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o orçamento da administração</w:t>
            </w:r>
            <w:r w:rsidR="0002563F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, com o desconto do vencedor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caso não tenha preço referencial </w:t>
            </w:r>
            <w:r w:rsidR="0002563F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pelo SINAPI 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é possível aplicar</w:t>
            </w:r>
            <w:r w:rsidR="00953A8A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, subsidiariamente,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3A8A"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SEDOP e 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SICRO;</w:t>
            </w:r>
          </w:p>
          <w:p w14:paraId="38952C78" w14:textId="77777777" w:rsidR="00D43539" w:rsidRPr="007D5A80" w:rsidRDefault="00D43539" w:rsidP="007D5A80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D7D541" w14:textId="77777777" w:rsidR="00D43539" w:rsidRPr="007D5A80" w:rsidRDefault="00D43539" w:rsidP="007D5A80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Manifestação conclusiva. Se dentro dos 25%, acréscimo e supressão, separadamente, dar continuidade; caso contrário, retornar à Diretoria Requisitante para instruir o processo, conforme exigências do TCU (hipótese </w:t>
            </w:r>
            <w:r w:rsidRPr="007D5A80">
              <w:rPr>
                <w:rFonts w:ascii="Times New Roman" w:hAnsi="Times New Roman" w:cs="Times New Roman"/>
                <w:b/>
                <w:sz w:val="20"/>
                <w:szCs w:val="20"/>
              </w:rPr>
              <w:t>excepcionalíssima</w:t>
            </w:r>
            <w:r w:rsidRPr="007D5A80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  <w:p w14:paraId="6C1CFA66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I -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não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acarretar para a Administração encargos superiores aos oriundos de uma eventual rescisão contratual por razões de interesse público, acrescidos aos custos da elaboração de</w:t>
            </w:r>
          </w:p>
          <w:p w14:paraId="2EBF0874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um novo procedimento licitatório;</w:t>
            </w:r>
          </w:p>
          <w:p w14:paraId="71B4051B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II -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não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possibilitar a inexecução contratual, diante do nível de capacidade </w:t>
            </w: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técnica e econômico-financeira do contratado;</w:t>
            </w:r>
          </w:p>
          <w:p w14:paraId="2234DB24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III - decorrer de fatos supervenientes que impliquem dificuldades não previstas ou imprevisíveis por ocasião da contratação inicial;</w:t>
            </w:r>
          </w:p>
          <w:p w14:paraId="60C7B125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IV -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não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ocasionar a transfiguração do objeto originalmente contratado em outro de natureza e propósitos diversos;</w:t>
            </w:r>
          </w:p>
          <w:p w14:paraId="67E3B3B4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V -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ser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necessária à completa execução do objeto original do contrato, à otimização do</w:t>
            </w:r>
          </w:p>
          <w:p w14:paraId="2571E35F" w14:textId="77777777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cronograma de execução e à antecipação dos benefícios sociais e econômicos decorrentes; e</w:t>
            </w:r>
          </w:p>
          <w:p w14:paraId="50E9EADC" w14:textId="3B7A59FA" w:rsidR="00D43539" w:rsidRPr="007D5A80" w:rsidRDefault="00D43539" w:rsidP="007D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VI -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demonstrar-se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– na motivação do ato que autorizar o aditamento contratual que extrapole os limites legais – que as consequências </w:t>
            </w:r>
            <w:proofErr w:type="gramStart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>da outra alternativa</w:t>
            </w:r>
            <w:proofErr w:type="gramEnd"/>
            <w:r w:rsidRPr="007D5A80">
              <w:rPr>
                <w:rFonts w:ascii="Times New Roman" w:eastAsiaTheme="minorHAnsi" w:hAnsi="Times New Roman"/>
                <w:sz w:val="20"/>
                <w:szCs w:val="20"/>
              </w:rPr>
              <w:t xml:space="preserve"> (a rescisão contratual, seguida de nova licitação e contratação) importam sacrifício insuportável ao interesse público primário (interesse coletivo) a ser atendido pela obra ou serviço, ou seja, gravíssimas a esse interesse, inclusive quanto a sua urgência e emergência.</w:t>
            </w:r>
          </w:p>
        </w:tc>
        <w:tc>
          <w:tcPr>
            <w:tcW w:w="1025" w:type="pct"/>
          </w:tcPr>
          <w:p w14:paraId="38E3CF7E" w14:textId="2E15E528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Art. 1º, §2º do Decreto Estadual nº 2.734/2</w:t>
            </w:r>
            <w:r w:rsidR="00475725" w:rsidRPr="007D5A8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75725" w:rsidRPr="007D5A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169BD8E3" w14:textId="77777777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DC3435" w14:textId="6E87F2BD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 4º do Decreto Estadual nº 2.121/</w:t>
            </w:r>
            <w:r w:rsidR="00475725" w:rsidRPr="007D5A8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  <w:p w14:paraId="7DF048AE" w14:textId="77777777" w:rsidR="00507A4D" w:rsidRPr="007D5A80" w:rsidRDefault="00507A4D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69B263" w14:textId="3E5D7E5E" w:rsidR="00507A4D" w:rsidRPr="007D5A80" w:rsidRDefault="00507A4D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Acórdão 855/2016-Plenário. Acórdão 2440/2014-Plenário. TCU.</w:t>
            </w:r>
          </w:p>
          <w:p w14:paraId="61CBDAD9" w14:textId="77777777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97B1F0" w14:textId="77777777" w:rsidR="00D43539" w:rsidRPr="007D5A80" w:rsidRDefault="00D4353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14:paraId="2A922EBD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4517C760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4474" w:rsidRPr="007D5A80" w14:paraId="6E3E12E9" w14:textId="77777777" w:rsidTr="00DC59BE">
        <w:trPr>
          <w:trHeight w:val="654"/>
        </w:trPr>
        <w:tc>
          <w:tcPr>
            <w:tcW w:w="689" w:type="pct"/>
          </w:tcPr>
          <w:p w14:paraId="45BC26F4" w14:textId="394D8E73" w:rsidR="00D43539" w:rsidRPr="007D5A80" w:rsidRDefault="00740AC6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Planejamento</w:t>
            </w:r>
          </w:p>
        </w:tc>
        <w:tc>
          <w:tcPr>
            <w:tcW w:w="1852" w:type="pct"/>
          </w:tcPr>
          <w:p w14:paraId="5E2F3EB2" w14:textId="19944368" w:rsidR="007D5A80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d)   </w:t>
            </w:r>
            <w:r w:rsidR="00740AC6" w:rsidRPr="007D5A80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test</w:t>
            </w:r>
            <w:r w:rsidR="00740AC6" w:rsidRPr="007D5A80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40AC6"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da 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disponibilidade orçamentária</w:t>
            </w:r>
            <w:r w:rsid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25" w:type="pct"/>
          </w:tcPr>
          <w:p w14:paraId="3F6A506E" w14:textId="77777777" w:rsidR="007D5A80" w:rsidRDefault="007B28C9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28C9">
              <w:rPr>
                <w:rFonts w:ascii="Times New Roman" w:hAnsi="Times New Roman"/>
                <w:bCs/>
                <w:sz w:val="20"/>
                <w:szCs w:val="20"/>
              </w:rPr>
              <w:t>Art.10, V, do RILC</w:t>
            </w:r>
            <w:r w:rsidR="00A80BE0" w:rsidRP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4586ED4" w14:textId="3FA8393B" w:rsidR="00744E23" w:rsidRPr="007D5A80" w:rsidRDefault="00744E23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E23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2.121/2018.</w:t>
            </w:r>
          </w:p>
        </w:tc>
        <w:tc>
          <w:tcPr>
            <w:tcW w:w="1081" w:type="pct"/>
          </w:tcPr>
          <w:p w14:paraId="7FA0BBD0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5452240E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4474" w:rsidRPr="007D5A80" w14:paraId="6F427B5B" w14:textId="77777777" w:rsidTr="00DC59BE">
        <w:trPr>
          <w:trHeight w:val="833"/>
        </w:trPr>
        <w:tc>
          <w:tcPr>
            <w:tcW w:w="689" w:type="pct"/>
          </w:tcPr>
          <w:p w14:paraId="5E686F13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Diretor Presidente</w:t>
            </w:r>
          </w:p>
        </w:tc>
        <w:tc>
          <w:tcPr>
            <w:tcW w:w="1852" w:type="pct"/>
          </w:tcPr>
          <w:p w14:paraId="677A249C" w14:textId="3196B8AE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e) Autoridade competente autoriza adoção</w:t>
            </w: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ab/>
              <w:t>dos procedimentos necessários à formalização do aditivo</w:t>
            </w:r>
            <w:r w:rsid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25" w:type="pct"/>
          </w:tcPr>
          <w:p w14:paraId="22F4C002" w14:textId="7E37C233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0BE0" w:rsidRPr="007D5A80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2.121/18.</w:t>
            </w:r>
          </w:p>
        </w:tc>
        <w:tc>
          <w:tcPr>
            <w:tcW w:w="1081" w:type="pct"/>
          </w:tcPr>
          <w:p w14:paraId="2276DBDA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44DD0CD7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4474" w:rsidRPr="007D5A80" w14:paraId="0F8197E6" w14:textId="77777777" w:rsidTr="00DC59BE">
        <w:trPr>
          <w:trHeight w:val="429"/>
        </w:trPr>
        <w:tc>
          <w:tcPr>
            <w:tcW w:w="689" w:type="pct"/>
          </w:tcPr>
          <w:p w14:paraId="6483376F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CCC</w:t>
            </w:r>
          </w:p>
        </w:tc>
        <w:tc>
          <w:tcPr>
            <w:tcW w:w="1852" w:type="pct"/>
          </w:tcPr>
          <w:p w14:paraId="4B044F52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f) Elaboração da minuta do termo aditivo</w:t>
            </w:r>
            <w:r w:rsidR="00740AC6" w:rsidRP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8F29463" w14:textId="742A2077" w:rsidR="00740AC6" w:rsidRPr="007D5A80" w:rsidRDefault="00740AC6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g) Consulta regularidade fiscal, trabalhista, previdenciária e CADIN/PA.</w:t>
            </w:r>
          </w:p>
        </w:tc>
        <w:tc>
          <w:tcPr>
            <w:tcW w:w="1025" w:type="pct"/>
          </w:tcPr>
          <w:p w14:paraId="10AB38B9" w14:textId="77777777" w:rsidR="00754A34" w:rsidRPr="007D5A80" w:rsidRDefault="00754A3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47C690" w14:textId="29322AE1" w:rsidR="00754A34" w:rsidRPr="007D5A80" w:rsidRDefault="00754A3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2D33657E" w14:textId="3396FC56" w:rsidR="00754A34" w:rsidRPr="007D5A80" w:rsidRDefault="00754A34" w:rsidP="007D5A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 15 do Decreto Estadual nº 2.623/22.</w:t>
            </w:r>
          </w:p>
        </w:tc>
        <w:tc>
          <w:tcPr>
            <w:tcW w:w="1081" w:type="pct"/>
          </w:tcPr>
          <w:p w14:paraId="27C97036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75E28E7F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4474" w:rsidRPr="007D5A80" w14:paraId="75094E41" w14:textId="77777777" w:rsidTr="00DC59BE">
        <w:trPr>
          <w:trHeight w:val="431"/>
        </w:trPr>
        <w:tc>
          <w:tcPr>
            <w:tcW w:w="689" w:type="pct"/>
          </w:tcPr>
          <w:p w14:paraId="79AD0C79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w w:val="95"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PJU</w:t>
            </w:r>
          </w:p>
        </w:tc>
        <w:tc>
          <w:tcPr>
            <w:tcW w:w="1852" w:type="pct"/>
          </w:tcPr>
          <w:p w14:paraId="7EC46774" w14:textId="376877A9" w:rsidR="00D43539" w:rsidRPr="007D5A80" w:rsidRDefault="00740AC6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D43539" w:rsidRPr="007D5A80">
              <w:rPr>
                <w:rFonts w:ascii="Times New Roman" w:hAnsi="Times New Roman"/>
                <w:bCs/>
                <w:sz w:val="20"/>
                <w:szCs w:val="20"/>
              </w:rPr>
              <w:t>) Parecer jurídico</w:t>
            </w:r>
          </w:p>
        </w:tc>
        <w:tc>
          <w:tcPr>
            <w:tcW w:w="1025" w:type="pct"/>
          </w:tcPr>
          <w:p w14:paraId="4FC1C3C0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 xml:space="preserve">Art. 7º do RILC. </w:t>
            </w:r>
          </w:p>
        </w:tc>
        <w:tc>
          <w:tcPr>
            <w:tcW w:w="1081" w:type="pct"/>
          </w:tcPr>
          <w:p w14:paraId="577F8B45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530EACD5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3539" w:rsidRPr="007D5A80" w14:paraId="3CA31A6D" w14:textId="77777777" w:rsidTr="00DC59BE">
        <w:trPr>
          <w:trHeight w:val="1516"/>
        </w:trPr>
        <w:tc>
          <w:tcPr>
            <w:tcW w:w="689" w:type="pct"/>
          </w:tcPr>
          <w:p w14:paraId="010BFC84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CCC</w:t>
            </w:r>
          </w:p>
        </w:tc>
        <w:tc>
          <w:tcPr>
            <w:tcW w:w="1852" w:type="pct"/>
          </w:tcPr>
          <w:p w14:paraId="43E312D1" w14:textId="0358253D" w:rsidR="00D43539" w:rsidRPr="007D5A80" w:rsidRDefault="00740AC6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D43539" w:rsidRPr="007D5A80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D43539" w:rsidRPr="007D5A80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extrato na imprensa oficial, no prazo de 10 (dez) dias, a contar de sua assinatura, com disponibilização no site da Companhia</w:t>
            </w:r>
            <w:r w:rsid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25" w:type="pct"/>
          </w:tcPr>
          <w:p w14:paraId="7955C4F9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6A728315" w14:textId="3C221A4F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A80">
              <w:rPr>
                <w:rFonts w:ascii="Times New Roman" w:hAnsi="Times New Roman"/>
                <w:bCs/>
                <w:sz w:val="20"/>
                <w:szCs w:val="20"/>
              </w:rPr>
              <w:t>Art. 130 do RILC</w:t>
            </w:r>
            <w:r w:rsidR="007D5A8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1" w:type="pct"/>
          </w:tcPr>
          <w:p w14:paraId="461BBBEF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14:paraId="31058A9B" w14:textId="77777777" w:rsidR="00D43539" w:rsidRPr="007D5A80" w:rsidRDefault="00D43539" w:rsidP="007D5A80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6E7BE68" w14:textId="77777777" w:rsidR="00DC59BE" w:rsidRPr="00952526" w:rsidRDefault="00DC59BE" w:rsidP="00DC59BE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7D5A80" w:rsidRDefault="00E65D98" w:rsidP="007D5A80">
      <w:pPr>
        <w:spacing w:line="240" w:lineRule="auto"/>
        <w:rPr>
          <w:rFonts w:ascii="Times New Roman" w:hAnsi="Times New Roman"/>
        </w:rPr>
      </w:pPr>
    </w:p>
    <w:sectPr w:rsidR="00E65D98" w:rsidRPr="007D5A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A31A" w14:textId="77777777" w:rsidR="00620CD4" w:rsidRDefault="00620CD4" w:rsidP="003F1859">
      <w:pPr>
        <w:spacing w:after="0" w:line="240" w:lineRule="auto"/>
      </w:pPr>
      <w:r>
        <w:separator/>
      </w:r>
    </w:p>
  </w:endnote>
  <w:endnote w:type="continuationSeparator" w:id="0">
    <w:p w14:paraId="56229E95" w14:textId="77777777" w:rsidR="00620CD4" w:rsidRDefault="00620CD4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46BC9" w14:textId="77777777" w:rsidR="00620CD4" w:rsidRDefault="00620CD4" w:rsidP="003F1859">
      <w:pPr>
        <w:spacing w:after="0" w:line="240" w:lineRule="auto"/>
      </w:pPr>
      <w:r>
        <w:separator/>
      </w:r>
    </w:p>
  </w:footnote>
  <w:footnote w:type="continuationSeparator" w:id="0">
    <w:p w14:paraId="3E03C477" w14:textId="77777777" w:rsidR="00620CD4" w:rsidRDefault="00620CD4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C60"/>
    <w:multiLevelType w:val="multilevel"/>
    <w:tmpl w:val="8FA8A4D8"/>
    <w:lvl w:ilvl="0">
      <w:start w:val="1"/>
      <w:numFmt w:val="lowerLetter"/>
      <w:suff w:val="space"/>
      <w:lvlText w:val="%1)"/>
      <w:lvlJc w:val="left"/>
      <w:pPr>
        <w:ind w:left="57" w:hanging="1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45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7" w:hanging="180"/>
      </w:pPr>
      <w:rPr>
        <w:rFonts w:hint="default"/>
      </w:rPr>
    </w:lvl>
  </w:abstractNum>
  <w:abstractNum w:abstractNumId="1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1"/>
  </w:num>
  <w:num w:numId="2" w16cid:durableId="830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0158B"/>
    <w:rsid w:val="00007FF7"/>
    <w:rsid w:val="0002563F"/>
    <w:rsid w:val="00051B16"/>
    <w:rsid w:val="000804F8"/>
    <w:rsid w:val="000930DF"/>
    <w:rsid w:val="000A51F1"/>
    <w:rsid w:val="0016309C"/>
    <w:rsid w:val="00173A80"/>
    <w:rsid w:val="001C1378"/>
    <w:rsid w:val="001F7D5D"/>
    <w:rsid w:val="0021409F"/>
    <w:rsid w:val="0022555B"/>
    <w:rsid w:val="00252D89"/>
    <w:rsid w:val="0027323A"/>
    <w:rsid w:val="002A465A"/>
    <w:rsid w:val="002C6F28"/>
    <w:rsid w:val="002D6631"/>
    <w:rsid w:val="00315735"/>
    <w:rsid w:val="003310DC"/>
    <w:rsid w:val="003352CD"/>
    <w:rsid w:val="00370731"/>
    <w:rsid w:val="003801B2"/>
    <w:rsid w:val="003D3298"/>
    <w:rsid w:val="003E2067"/>
    <w:rsid w:val="003F1859"/>
    <w:rsid w:val="00410D8D"/>
    <w:rsid w:val="00427B73"/>
    <w:rsid w:val="0044317E"/>
    <w:rsid w:val="00475725"/>
    <w:rsid w:val="004870B4"/>
    <w:rsid w:val="004A0E61"/>
    <w:rsid w:val="0050144E"/>
    <w:rsid w:val="005019A7"/>
    <w:rsid w:val="00507A4D"/>
    <w:rsid w:val="00515C6C"/>
    <w:rsid w:val="00523B16"/>
    <w:rsid w:val="00526BB5"/>
    <w:rsid w:val="00550D40"/>
    <w:rsid w:val="0058333D"/>
    <w:rsid w:val="005B260D"/>
    <w:rsid w:val="005C075B"/>
    <w:rsid w:val="005C64BA"/>
    <w:rsid w:val="00620CD4"/>
    <w:rsid w:val="00627417"/>
    <w:rsid w:val="006759BD"/>
    <w:rsid w:val="0067684B"/>
    <w:rsid w:val="006C206C"/>
    <w:rsid w:val="006E7EB8"/>
    <w:rsid w:val="00715563"/>
    <w:rsid w:val="00740AC6"/>
    <w:rsid w:val="00744E23"/>
    <w:rsid w:val="00754A34"/>
    <w:rsid w:val="007B28C9"/>
    <w:rsid w:val="007D5A80"/>
    <w:rsid w:val="00865325"/>
    <w:rsid w:val="008943A6"/>
    <w:rsid w:val="008B471F"/>
    <w:rsid w:val="00952E7F"/>
    <w:rsid w:val="00953A8A"/>
    <w:rsid w:val="00953BE5"/>
    <w:rsid w:val="00984474"/>
    <w:rsid w:val="009924FB"/>
    <w:rsid w:val="009C2C87"/>
    <w:rsid w:val="009D1222"/>
    <w:rsid w:val="009F032D"/>
    <w:rsid w:val="00A02C02"/>
    <w:rsid w:val="00A168AC"/>
    <w:rsid w:val="00A374B4"/>
    <w:rsid w:val="00A45822"/>
    <w:rsid w:val="00A55CD3"/>
    <w:rsid w:val="00A80BE0"/>
    <w:rsid w:val="00A86B48"/>
    <w:rsid w:val="00A9523A"/>
    <w:rsid w:val="00AC7604"/>
    <w:rsid w:val="00B00D98"/>
    <w:rsid w:val="00B0121A"/>
    <w:rsid w:val="00B4298A"/>
    <w:rsid w:val="00B943A0"/>
    <w:rsid w:val="00BB4224"/>
    <w:rsid w:val="00C10667"/>
    <w:rsid w:val="00C16127"/>
    <w:rsid w:val="00C3138A"/>
    <w:rsid w:val="00C424AF"/>
    <w:rsid w:val="00CD315A"/>
    <w:rsid w:val="00CE2E15"/>
    <w:rsid w:val="00D003D0"/>
    <w:rsid w:val="00D12616"/>
    <w:rsid w:val="00D406F4"/>
    <w:rsid w:val="00D43539"/>
    <w:rsid w:val="00DC59BE"/>
    <w:rsid w:val="00DE540A"/>
    <w:rsid w:val="00DE72D1"/>
    <w:rsid w:val="00DF07EE"/>
    <w:rsid w:val="00DF260A"/>
    <w:rsid w:val="00E44678"/>
    <w:rsid w:val="00E56527"/>
    <w:rsid w:val="00E65D98"/>
    <w:rsid w:val="00E97E42"/>
    <w:rsid w:val="00EA375C"/>
    <w:rsid w:val="00EA44CA"/>
    <w:rsid w:val="00EB0070"/>
    <w:rsid w:val="00EC5311"/>
    <w:rsid w:val="00EF66F6"/>
    <w:rsid w:val="00F633CF"/>
    <w:rsid w:val="00F77524"/>
    <w:rsid w:val="00F819A9"/>
    <w:rsid w:val="00F85308"/>
    <w:rsid w:val="00F9314A"/>
    <w:rsid w:val="00FA49D0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29</cp:revision>
  <cp:lastPrinted>2023-03-14T20:12:00Z</cp:lastPrinted>
  <dcterms:created xsi:type="dcterms:W3CDTF">2023-04-24T12:09:00Z</dcterms:created>
  <dcterms:modified xsi:type="dcterms:W3CDTF">2025-04-25T17:01:00Z</dcterms:modified>
</cp:coreProperties>
</file>