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FDA7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C3">
        <w:rPr>
          <w:rFonts w:ascii="Times New Roman" w:hAnsi="Times New Roman"/>
          <w:b/>
          <w:sz w:val="24"/>
          <w:szCs w:val="24"/>
        </w:rPr>
        <w:t>CHECK-LIST</w:t>
      </w:r>
    </w:p>
    <w:p w14:paraId="40B9E24F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C3">
        <w:rPr>
          <w:rFonts w:ascii="Times New Roman" w:hAnsi="Times New Roman"/>
          <w:b/>
          <w:sz w:val="24"/>
          <w:szCs w:val="24"/>
        </w:rPr>
        <w:t>DISPENSA EMERGENCIAL</w:t>
      </w:r>
    </w:p>
    <w:p w14:paraId="362BC73E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C3">
        <w:rPr>
          <w:rFonts w:ascii="Times New Roman" w:hAnsi="Times New Roman"/>
          <w:b/>
          <w:sz w:val="24"/>
          <w:szCs w:val="24"/>
        </w:rPr>
        <w:t>ART. 29, XV DA LEI Nº 13.303/16</w:t>
      </w:r>
    </w:p>
    <w:p w14:paraId="4887677F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2911"/>
        <w:gridCol w:w="1891"/>
        <w:gridCol w:w="1940"/>
        <w:gridCol w:w="561"/>
      </w:tblGrid>
      <w:tr w:rsidR="008B22C3" w:rsidRPr="008B22C3" w14:paraId="65CE260D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9A420A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4375F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D2B20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4EF4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14CDC8CD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D1227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8B22C3" w:rsidRPr="008B22C3" w14:paraId="542D782C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96B04B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F27B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a) Memorando com Termo de Referência, contendo, minimamente:</w:t>
            </w:r>
          </w:p>
          <w:p w14:paraId="39642C3B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3019B37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a.2) prazo de contratação máximo de 180 dias, impossibilidade de prorrogação e os requisitos de habilitação;</w:t>
            </w:r>
          </w:p>
          <w:p w14:paraId="7FAC6744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a.3) justificativa da necessidade de contratação emergencial e da desnecessidade de garantia contratual;</w:t>
            </w:r>
          </w:p>
          <w:p w14:paraId="14029730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ECD1A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Art. 10 caput e §3º do RILC. A elaboração de Termo de Referência ou Projeto Básico é obrigatória para toda contratação.</w:t>
            </w:r>
          </w:p>
          <w:p w14:paraId="2FBF2EEB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7CA5B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 xml:space="preserve">Art. 29, XV da Lei nº 13.303/16. </w:t>
            </w:r>
            <w:proofErr w:type="gramStart"/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Situações de emergência</w:t>
            </w:r>
            <w:proofErr w:type="gramEnd"/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, quando caracterizada urgência de atendimento de situação que possa ocasionar prejuízo ou comprometer a segurança de pessoas, obras, serviços, equipamentos e outros bens, públicos ou particulares. Prazo máximo de 180 (cento e oitenta) dias consecutivos e ininterruptos. Vedada a prorrogação dos respectivos contratos.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EEDC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A33AE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B22C3" w:rsidRPr="008B22C3" w14:paraId="26434A36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680147" w14:textId="77777777" w:rsidR="00FA49D0" w:rsidRPr="008B22C3" w:rsidRDefault="00FA49D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60412" w14:textId="77777777" w:rsidR="00FA49D0" w:rsidRPr="008B22C3" w:rsidRDefault="00FA49D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75D6E301" w14:textId="77777777" w:rsidR="00FA49D0" w:rsidRPr="008B22C3" w:rsidRDefault="00FA49D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6878510B" w14:textId="7E485EFC" w:rsidR="00FA49D0" w:rsidRPr="008B22C3" w:rsidRDefault="00FA49D0" w:rsidP="003B35AD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b.2) Se não for possível, justificativa com base em valores de contratações similares, por meio da apresentação de notas fiscais emitidas para outros contratantes, públicos e/ou privados, no período de até 1 (um) ano anterior à data da contratação pela Administração.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inviabilidade.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9F5C0" w14:textId="77777777" w:rsidR="00FA49D0" w:rsidRPr="008B22C3" w:rsidRDefault="00FA49D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60E5B006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EB7F6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433C7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C3" w:rsidRPr="008B22C3" w14:paraId="17B9A89C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82C943" w14:textId="1890C46C" w:rsidR="00FA49D0" w:rsidRPr="008B22C3" w:rsidRDefault="00515BB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012C3" w14:textId="601D7F96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="00515BB8"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Atesto da disponibilidade orçamentária</w:t>
            </w:r>
            <w:r w:rsidR="00515BB8" w:rsidRPr="008B22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CB3C2" w14:textId="77777777" w:rsidR="00FA49D0" w:rsidRPr="008B22C3" w:rsidRDefault="00FA49D0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08D8E921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44DB1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52357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C3" w:rsidRPr="008B22C3" w14:paraId="3DFB9A92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8620A5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F27B7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d) Escolha da autoridade superior pela dispensa emergencial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8626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E4482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70DDD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B22C3" w:rsidRPr="008B22C3" w14:paraId="675C78A3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5B139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CC95F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e) Elaboração de:</w:t>
            </w:r>
          </w:p>
          <w:p w14:paraId="500EB8F9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e.1) Termo de dispensa e ratificação, com a caracterização da situação emergencial ou calamitosa, da escolha do fornecedor e justificativa de preço;</w:t>
            </w:r>
          </w:p>
          <w:p w14:paraId="5FDAFD93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e.2) Da minuta do contrato administrativo, contendo, no mínimo, os elementos do art. 69 da Lei nº 13.303/16.</w:t>
            </w:r>
          </w:p>
          <w:p w14:paraId="2D66CAAC" w14:textId="77777777" w:rsidR="00515BB8" w:rsidRPr="008B22C3" w:rsidRDefault="00FA49D0" w:rsidP="00515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e.3) Justificativa de afastamento da matriz de risco. Aplicação apenas para contratações semi-integradas e integradas de obras e serviços de engenharia</w:t>
            </w:r>
            <w:r w:rsidR="00515BB8" w:rsidRPr="008B2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3ED76D" w14:textId="1044A03A" w:rsidR="00515BB8" w:rsidRPr="008B22C3" w:rsidRDefault="00515BB8" w:rsidP="00515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 xml:space="preserve">e.4)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Consulta da regularidade fiscal, trabalhista, previdenciária e CADIN/PA.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B676F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741BEA75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DFE823D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57D74230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8131828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0F92A5E1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07F25938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80D3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C036F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B22C3" w:rsidRPr="008B22C3" w14:paraId="121CA475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8CF1B6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FC675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f) Parecer Jurídico</w:t>
            </w:r>
          </w:p>
          <w:p w14:paraId="7721AD8D" w14:textId="77777777" w:rsidR="003B35AD" w:rsidRPr="008B22C3" w:rsidRDefault="003B35AD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C03A4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8B2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8984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C45C0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D0" w:rsidRPr="008B22C3" w14:paraId="5281F368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DDCE7A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2472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 xml:space="preserve">g)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DE248" w14:textId="77777777" w:rsidR="00FA49D0" w:rsidRPr="008B22C3" w:rsidRDefault="00FA49D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3DEEDF30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51805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73AA7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8B22C3" w:rsidRDefault="00E65D98" w:rsidP="003B35AD"/>
    <w:sectPr w:rsidR="00E65D98" w:rsidRPr="008B22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6412" w14:textId="77777777" w:rsidR="001B45A7" w:rsidRDefault="001B45A7" w:rsidP="003F1859">
      <w:pPr>
        <w:spacing w:after="0" w:line="240" w:lineRule="auto"/>
      </w:pPr>
      <w:r>
        <w:separator/>
      </w:r>
    </w:p>
  </w:endnote>
  <w:endnote w:type="continuationSeparator" w:id="0">
    <w:p w14:paraId="70D33252" w14:textId="77777777" w:rsidR="001B45A7" w:rsidRDefault="001B45A7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21B4" w14:textId="77777777" w:rsidR="001B45A7" w:rsidRDefault="001B45A7" w:rsidP="003F1859">
      <w:pPr>
        <w:spacing w:after="0" w:line="240" w:lineRule="auto"/>
      </w:pPr>
      <w:r>
        <w:separator/>
      </w:r>
    </w:p>
  </w:footnote>
  <w:footnote w:type="continuationSeparator" w:id="0">
    <w:p w14:paraId="76DEA3D6" w14:textId="77777777" w:rsidR="001B45A7" w:rsidRDefault="001B45A7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B45A7"/>
    <w:rsid w:val="001F7D5D"/>
    <w:rsid w:val="0022555B"/>
    <w:rsid w:val="00252D89"/>
    <w:rsid w:val="0027323A"/>
    <w:rsid w:val="002A465A"/>
    <w:rsid w:val="002D6631"/>
    <w:rsid w:val="00315735"/>
    <w:rsid w:val="00370731"/>
    <w:rsid w:val="003801B2"/>
    <w:rsid w:val="003B35AD"/>
    <w:rsid w:val="003D3298"/>
    <w:rsid w:val="003F1859"/>
    <w:rsid w:val="00427B73"/>
    <w:rsid w:val="004870B4"/>
    <w:rsid w:val="004A0E61"/>
    <w:rsid w:val="005019A7"/>
    <w:rsid w:val="00515BB8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8B22C3"/>
    <w:rsid w:val="00952E7F"/>
    <w:rsid w:val="00953BE5"/>
    <w:rsid w:val="009C2C87"/>
    <w:rsid w:val="009D1222"/>
    <w:rsid w:val="00A02C02"/>
    <w:rsid w:val="00A168AC"/>
    <w:rsid w:val="00A374B4"/>
    <w:rsid w:val="00A45822"/>
    <w:rsid w:val="00A54271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3457B"/>
    <w:rsid w:val="00D406F4"/>
    <w:rsid w:val="00DE72D1"/>
    <w:rsid w:val="00DF07EE"/>
    <w:rsid w:val="00E56527"/>
    <w:rsid w:val="00E65D98"/>
    <w:rsid w:val="00E97E42"/>
    <w:rsid w:val="00EA44CA"/>
    <w:rsid w:val="00EB0070"/>
    <w:rsid w:val="00EF66F6"/>
    <w:rsid w:val="00F1008D"/>
    <w:rsid w:val="00F633CF"/>
    <w:rsid w:val="00F77524"/>
    <w:rsid w:val="00F819A9"/>
    <w:rsid w:val="00F85308"/>
    <w:rsid w:val="00F9314A"/>
    <w:rsid w:val="00FA49D0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2023-04-24T12:08:00Z</dcterms:created>
  <dcterms:modified xsi:type="dcterms:W3CDTF">2023-05-17T16:40:00Z</dcterms:modified>
</cp:coreProperties>
</file>