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B5D" w:rsidRPr="00B82636" w:rsidRDefault="003D4E78" w:rsidP="00FF5C36">
      <w:pPr>
        <w:rPr>
          <w:b/>
          <w:sz w:val="22"/>
          <w:szCs w:val="22"/>
        </w:rPr>
      </w:pPr>
      <w:r w:rsidRPr="00B82636">
        <w:rPr>
          <w:b/>
          <w:sz w:val="22"/>
          <w:szCs w:val="22"/>
        </w:rPr>
        <w:t>AVISO DE JULGAMENTO DE RECURSO ADMINISTRATIVO</w:t>
      </w:r>
    </w:p>
    <w:p w:rsidR="00435B5D" w:rsidRDefault="00A25906" w:rsidP="00FF5C36">
      <w:pPr>
        <w:rPr>
          <w:b/>
          <w:sz w:val="22"/>
          <w:szCs w:val="22"/>
        </w:rPr>
      </w:pPr>
      <w:r w:rsidRPr="00B82636">
        <w:rPr>
          <w:b/>
          <w:sz w:val="22"/>
          <w:szCs w:val="22"/>
        </w:rPr>
        <w:t xml:space="preserve">CONCORRÊNCIA PÚBLICA </w:t>
      </w:r>
      <w:r w:rsidR="00435B5D" w:rsidRPr="00B82636">
        <w:rPr>
          <w:b/>
          <w:sz w:val="22"/>
          <w:szCs w:val="22"/>
        </w:rPr>
        <w:t xml:space="preserve">Nº </w:t>
      </w:r>
      <w:r w:rsidRPr="00B82636">
        <w:rPr>
          <w:b/>
          <w:sz w:val="22"/>
          <w:szCs w:val="22"/>
        </w:rPr>
        <w:t>00</w:t>
      </w:r>
      <w:r w:rsidR="0047141C" w:rsidRPr="00B82636">
        <w:rPr>
          <w:b/>
          <w:sz w:val="22"/>
          <w:szCs w:val="22"/>
        </w:rPr>
        <w:t>7</w:t>
      </w:r>
      <w:r w:rsidR="00435B5D" w:rsidRPr="00B82636">
        <w:rPr>
          <w:b/>
          <w:sz w:val="22"/>
          <w:szCs w:val="22"/>
        </w:rPr>
        <w:t>/201</w:t>
      </w:r>
      <w:r w:rsidR="0047141C" w:rsidRPr="00B82636">
        <w:rPr>
          <w:b/>
          <w:sz w:val="22"/>
          <w:szCs w:val="22"/>
        </w:rPr>
        <w:t>7</w:t>
      </w:r>
      <w:r w:rsidR="009C4AA4" w:rsidRPr="00B82636">
        <w:rPr>
          <w:b/>
          <w:sz w:val="22"/>
          <w:szCs w:val="22"/>
        </w:rPr>
        <w:t xml:space="preserve"> </w:t>
      </w:r>
      <w:r w:rsidR="00D45C12" w:rsidRPr="00B82636">
        <w:rPr>
          <w:b/>
          <w:sz w:val="22"/>
          <w:szCs w:val="22"/>
        </w:rPr>
        <w:t>–</w:t>
      </w:r>
      <w:r w:rsidR="00906437" w:rsidRPr="00B82636">
        <w:rPr>
          <w:b/>
          <w:sz w:val="22"/>
          <w:szCs w:val="22"/>
        </w:rPr>
        <w:t xml:space="preserve"> COSANPA</w:t>
      </w:r>
      <w:r w:rsidR="00641125" w:rsidRPr="00B82636">
        <w:rPr>
          <w:b/>
          <w:sz w:val="22"/>
          <w:szCs w:val="22"/>
        </w:rPr>
        <w:t>-PA</w:t>
      </w:r>
    </w:p>
    <w:p w:rsidR="00C02376" w:rsidRPr="00B82636" w:rsidRDefault="00C02376" w:rsidP="00FF5C36">
      <w:pPr>
        <w:rPr>
          <w:sz w:val="22"/>
          <w:szCs w:val="22"/>
        </w:rPr>
      </w:pPr>
    </w:p>
    <w:p w:rsidR="00C02376" w:rsidRDefault="00F60F22" w:rsidP="001A36AD">
      <w:pPr>
        <w:spacing w:line="276" w:lineRule="auto"/>
        <w:ind w:firstLine="1418"/>
        <w:jc w:val="both"/>
      </w:pPr>
      <w:r w:rsidRPr="001A36AD">
        <w:t xml:space="preserve">Considerando os termos da decisão em Recurso Administrativo nº 007/2018 da Comissão Permanente de Licitação – CPL concernente ao Recurso Administrativo interposto pela: Empresa </w:t>
      </w:r>
      <w:r w:rsidRPr="001A36AD">
        <w:rPr>
          <w:b/>
        </w:rPr>
        <w:t>MPB SANEAMENTO LTDA</w:t>
      </w:r>
      <w:r w:rsidRPr="001A36AD">
        <w:t xml:space="preserve">, referente ao certame: </w:t>
      </w:r>
      <w:r w:rsidRPr="001A36AD">
        <w:rPr>
          <w:b/>
        </w:rPr>
        <w:t>CONCORRÊNCIA PÚBLICA Nº 007/2017-COSANPA-PA</w:t>
      </w:r>
      <w:r w:rsidRPr="001A36AD">
        <w:t xml:space="preserve">, que tem como objeto: Contratação de empresa de engenharia especializada em projetos de saneamento básico para elaboração de Projeto Básico para Ampliação do Sistema de Esgotamento Sanitário das </w:t>
      </w:r>
      <w:proofErr w:type="spellStart"/>
      <w:r w:rsidRPr="001A36AD">
        <w:t>Sub-Bacias</w:t>
      </w:r>
      <w:proofErr w:type="spellEnd"/>
      <w:r w:rsidRPr="001A36AD">
        <w:t xml:space="preserve"> de contribuição da ETE Sideral e ETE Coqueiro, nas cidades de Belém e Ananindeua, no Estado do Pará. </w:t>
      </w:r>
    </w:p>
    <w:p w:rsidR="001A36AD" w:rsidRPr="001A36AD" w:rsidRDefault="001A36AD" w:rsidP="001A36AD">
      <w:pPr>
        <w:spacing w:line="276" w:lineRule="auto"/>
        <w:ind w:firstLine="1418"/>
        <w:jc w:val="both"/>
      </w:pPr>
    </w:p>
    <w:p w:rsidR="00B82636" w:rsidRDefault="00A36519" w:rsidP="001A36AD">
      <w:pPr>
        <w:spacing w:line="276" w:lineRule="auto"/>
        <w:ind w:firstLine="1418"/>
        <w:jc w:val="both"/>
      </w:pPr>
      <w:r w:rsidRPr="001A36AD">
        <w:t>A</w:t>
      </w:r>
      <w:r w:rsidR="00A746E0" w:rsidRPr="001A36AD">
        <w:t xml:space="preserve"> Comissão, por unanimidade de seus Membros decid</w:t>
      </w:r>
      <w:r w:rsidR="00C1527D" w:rsidRPr="001A36AD">
        <w:t>iu</w:t>
      </w:r>
      <w:r w:rsidR="00A746E0" w:rsidRPr="001A36AD">
        <w:t xml:space="preserve"> pelo </w:t>
      </w:r>
      <w:r w:rsidR="00A746E0" w:rsidRPr="001A36AD">
        <w:rPr>
          <w:i/>
        </w:rPr>
        <w:t>deferimento</w:t>
      </w:r>
      <w:r w:rsidR="00A746E0" w:rsidRPr="001A36AD">
        <w:t xml:space="preserve"> do Recurso Administrativo interposto pela</w:t>
      </w:r>
      <w:r w:rsidR="00A746E0" w:rsidRPr="001A36AD">
        <w:rPr>
          <w:bCs/>
        </w:rPr>
        <w:t xml:space="preserve"> </w:t>
      </w:r>
      <w:r w:rsidR="00A746E0" w:rsidRPr="001A36AD">
        <w:t xml:space="preserve">Empresa/Recorrente </w:t>
      </w:r>
      <w:r w:rsidR="00A746E0" w:rsidRPr="001A36AD">
        <w:rPr>
          <w:b/>
        </w:rPr>
        <w:t>MPB SANEAMENTO LTDA</w:t>
      </w:r>
      <w:r w:rsidR="00A746E0" w:rsidRPr="001A36AD">
        <w:t>, com fundamento na Análise do Mérito recursal, por verificar, subsistência nas alegações recursais apontadas, relacionado aos argumentos da Recorrente</w:t>
      </w:r>
      <w:r w:rsidR="00A746E0" w:rsidRPr="001A36AD">
        <w:rPr>
          <w:bCs/>
        </w:rPr>
        <w:t xml:space="preserve">, </w:t>
      </w:r>
      <w:r w:rsidR="00A746E0" w:rsidRPr="001A36AD">
        <w:t xml:space="preserve">em face da decisão anteriormente prolatada nos termos da ATA de (fls.3754/3757), dos autos. Para reconsiderar a INABILITAÇÃO da Licitante/Recorrente MPB SANEAMENTO LTDA anteriormente declarada, decidindo a unanimidade, desta feita, em Declarar essa Licitante </w:t>
      </w:r>
      <w:r w:rsidR="00A746E0" w:rsidRPr="001A36AD">
        <w:rPr>
          <w:b/>
        </w:rPr>
        <w:t>HABILITADA</w:t>
      </w:r>
      <w:r w:rsidR="00A746E0" w:rsidRPr="001A36AD">
        <w:t xml:space="preserve"> a prosseguir na segunda fase do certame, com fundamento no Edital, na Legislação pertinente, na Doutrina, na Jurisprudência aplicável, nos subsídios contidos no PARECER TÉCNICO Nº 05/2018 - USPA de 23 de abril de 2018 da DIRETORIA DE EXPANSÃO E TECNOLOGIA – UNIDADE DE SERVIÇOS DE PROJETOS E MEIO AMBIENTE – UNIDADE EXECUTIVA DE ESTUDOS E PROJETOS da lavra da Arq. Fernanda Regina Paes – Gestora da Unidade de Serviços de Projetos e Meio Ambiente/COSANPA de (fls. (fls.3915/3918), no PARECER Nº 205/2018/PJU/COSANPA de 04 de maio de 2018, acostado às (fls.3921/3924), dos presentes autos, bem como, na análise desta CPL do Recurso Administrativo referenciado. </w:t>
      </w:r>
    </w:p>
    <w:p w:rsidR="00565285" w:rsidRPr="001A36AD" w:rsidRDefault="00565285" w:rsidP="001A36AD">
      <w:pPr>
        <w:spacing w:line="276" w:lineRule="auto"/>
        <w:ind w:firstLine="1418"/>
        <w:jc w:val="both"/>
      </w:pPr>
    </w:p>
    <w:p w:rsidR="00B82636" w:rsidRDefault="00D42B5A" w:rsidP="001A36AD">
      <w:pPr>
        <w:spacing w:line="276" w:lineRule="auto"/>
        <w:jc w:val="both"/>
      </w:pPr>
      <w:r w:rsidRPr="001A36AD">
        <w:t>Belém</w:t>
      </w:r>
      <w:r w:rsidR="00A36C2A" w:rsidRPr="001A36AD">
        <w:t xml:space="preserve"> (PA)</w:t>
      </w:r>
      <w:r w:rsidRPr="001A36AD">
        <w:t xml:space="preserve">, </w:t>
      </w:r>
      <w:r w:rsidR="00A746E0" w:rsidRPr="001A36AD">
        <w:t>04</w:t>
      </w:r>
      <w:r w:rsidRPr="001A36AD">
        <w:t xml:space="preserve"> de </w:t>
      </w:r>
      <w:r w:rsidR="001D75C6" w:rsidRPr="001A36AD">
        <w:t>maio</w:t>
      </w:r>
      <w:r w:rsidR="00A76E46" w:rsidRPr="001A36AD">
        <w:t xml:space="preserve"> </w:t>
      </w:r>
      <w:r w:rsidRPr="001A36AD">
        <w:t>de 201</w:t>
      </w:r>
      <w:r w:rsidR="00A746E0" w:rsidRPr="001A36AD">
        <w:t>8</w:t>
      </w:r>
      <w:r w:rsidRPr="001A36AD">
        <w:t>.</w:t>
      </w:r>
    </w:p>
    <w:p w:rsidR="00565285" w:rsidRDefault="00565285" w:rsidP="001A36AD">
      <w:pPr>
        <w:spacing w:line="276" w:lineRule="auto"/>
        <w:jc w:val="both"/>
      </w:pPr>
    </w:p>
    <w:p w:rsidR="00565285" w:rsidRDefault="00565285" w:rsidP="001A36AD">
      <w:pPr>
        <w:spacing w:line="276" w:lineRule="auto"/>
        <w:jc w:val="both"/>
      </w:pPr>
    </w:p>
    <w:p w:rsidR="00565285" w:rsidRPr="001A36AD" w:rsidRDefault="00565285" w:rsidP="001A36AD">
      <w:pPr>
        <w:spacing w:line="276" w:lineRule="auto"/>
        <w:jc w:val="both"/>
      </w:pPr>
      <w:bookmarkStart w:id="0" w:name="_GoBack"/>
      <w:bookmarkEnd w:id="0"/>
    </w:p>
    <w:p w:rsidR="00B82636" w:rsidRPr="001A36AD" w:rsidRDefault="0050518B" w:rsidP="001A36AD">
      <w:pPr>
        <w:spacing w:line="276" w:lineRule="auto"/>
      </w:pPr>
      <w:r w:rsidRPr="001A36AD">
        <w:t>Ana Beatriz de Souza Oliveira</w:t>
      </w:r>
    </w:p>
    <w:p w:rsidR="0050518B" w:rsidRPr="001A36AD" w:rsidRDefault="0050518B" w:rsidP="001A36AD">
      <w:pPr>
        <w:spacing w:line="276" w:lineRule="auto"/>
      </w:pPr>
      <w:r w:rsidRPr="001A36AD">
        <w:t>Presidente da Comissão de Licitação</w:t>
      </w:r>
    </w:p>
    <w:p w:rsidR="00F1770C" w:rsidRPr="001A36AD" w:rsidRDefault="00F1770C" w:rsidP="001A36AD">
      <w:pPr>
        <w:spacing w:line="276" w:lineRule="auto"/>
      </w:pPr>
    </w:p>
    <w:p w:rsidR="00624221" w:rsidRPr="001A36AD" w:rsidRDefault="00624221" w:rsidP="001A36AD">
      <w:pPr>
        <w:spacing w:line="276" w:lineRule="auto"/>
      </w:pPr>
    </w:p>
    <w:p w:rsidR="00624221" w:rsidRPr="001A36AD" w:rsidRDefault="00624221" w:rsidP="001A36AD">
      <w:pPr>
        <w:spacing w:line="276" w:lineRule="auto"/>
        <w:jc w:val="both"/>
      </w:pPr>
    </w:p>
    <w:p w:rsidR="00624221" w:rsidRPr="001A36AD" w:rsidRDefault="00624221" w:rsidP="001A36AD">
      <w:pPr>
        <w:spacing w:line="360" w:lineRule="auto"/>
        <w:jc w:val="both"/>
      </w:pPr>
    </w:p>
    <w:sectPr w:rsidR="00624221" w:rsidRPr="001A36AD" w:rsidSect="007227C7">
      <w:headerReference w:type="default" r:id="rId8"/>
      <w:pgSz w:w="11906" w:h="16838"/>
      <w:pgMar w:top="2031" w:right="851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916" w:rsidRDefault="00B37916" w:rsidP="00435B5D">
      <w:r>
        <w:separator/>
      </w:r>
    </w:p>
  </w:endnote>
  <w:endnote w:type="continuationSeparator" w:id="0">
    <w:p w:rsidR="00B37916" w:rsidRDefault="00B37916" w:rsidP="0043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916" w:rsidRDefault="00B37916" w:rsidP="00435B5D">
      <w:r>
        <w:separator/>
      </w:r>
    </w:p>
  </w:footnote>
  <w:footnote w:type="continuationSeparator" w:id="0">
    <w:p w:rsidR="00B37916" w:rsidRDefault="00B37916" w:rsidP="00435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526"/>
      <w:gridCol w:w="7685"/>
    </w:tblGrid>
    <w:tr w:rsidR="00B37916" w:rsidRPr="00D628FF" w:rsidTr="007227C7">
      <w:trPr>
        <w:trHeight w:val="703"/>
      </w:trPr>
      <w:tc>
        <w:tcPr>
          <w:tcW w:w="1526" w:type="dxa"/>
        </w:tcPr>
        <w:p w:rsidR="00B37916" w:rsidRDefault="00B37916" w:rsidP="00484C74">
          <w:pPr>
            <w:pStyle w:val="WW-NormalWeb"/>
            <w:spacing w:before="0" w:after="0"/>
            <w:rPr>
              <w:b/>
              <w:bCs/>
              <w:noProof/>
              <w:sz w:val="17"/>
              <w:szCs w:val="17"/>
              <w:lang w:eastAsia="pt-BR"/>
            </w:rPr>
          </w:pPr>
        </w:p>
        <w:p w:rsidR="00B37916" w:rsidRDefault="00B37916" w:rsidP="00484C74">
          <w:pPr>
            <w:pStyle w:val="WW-NormalWeb"/>
            <w:spacing w:before="0" w:after="0"/>
            <w:rPr>
              <w:b/>
              <w:bCs/>
              <w:noProof/>
              <w:sz w:val="17"/>
              <w:szCs w:val="17"/>
              <w:lang w:eastAsia="pt-BR"/>
            </w:rPr>
          </w:pPr>
        </w:p>
        <w:p w:rsidR="00B37916" w:rsidRPr="00D628FF" w:rsidRDefault="00B37916" w:rsidP="00484C74">
          <w:pPr>
            <w:pStyle w:val="WW-NormalWeb"/>
            <w:spacing w:before="0" w:after="0"/>
            <w:rPr>
              <w:b/>
              <w:bCs/>
              <w:sz w:val="17"/>
              <w:szCs w:val="17"/>
            </w:rPr>
          </w:pPr>
          <w:r>
            <w:rPr>
              <w:b/>
              <w:bCs/>
              <w:noProof/>
              <w:sz w:val="17"/>
              <w:szCs w:val="17"/>
              <w:lang w:eastAsia="pt-BR"/>
            </w:rPr>
            <w:drawing>
              <wp:inline distT="0" distB="0" distL="0" distR="0">
                <wp:extent cx="676275" cy="676275"/>
                <wp:effectExtent l="19050" t="0" r="9525" b="0"/>
                <wp:docPr id="9" name="Imagem 9" descr="Índ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Índ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5" w:type="dxa"/>
          <w:vAlign w:val="center"/>
        </w:tcPr>
        <w:p w:rsidR="00B37916" w:rsidRDefault="00B37916" w:rsidP="00484C74">
          <w:pPr>
            <w:pStyle w:val="WW-NormalWeb"/>
            <w:spacing w:before="0" w:after="0"/>
            <w:rPr>
              <w:b/>
              <w:bCs/>
              <w:i/>
              <w:color w:val="17365D"/>
              <w:sz w:val="36"/>
              <w:szCs w:val="16"/>
            </w:rPr>
          </w:pPr>
        </w:p>
        <w:p w:rsidR="00B37916" w:rsidRPr="00D628FF" w:rsidRDefault="00B37916" w:rsidP="00484C74">
          <w:pPr>
            <w:pStyle w:val="WW-NormalWeb"/>
            <w:spacing w:before="0" w:after="0"/>
            <w:rPr>
              <w:b/>
              <w:bCs/>
              <w:i/>
              <w:color w:val="17365D"/>
              <w:sz w:val="17"/>
              <w:szCs w:val="17"/>
            </w:rPr>
          </w:pPr>
          <w:r w:rsidRPr="00D628FF">
            <w:rPr>
              <w:b/>
              <w:bCs/>
              <w:i/>
              <w:color w:val="17365D"/>
              <w:sz w:val="36"/>
              <w:szCs w:val="16"/>
            </w:rPr>
            <w:t>Companhia de Saneamento do Pará</w:t>
          </w:r>
        </w:p>
      </w:tc>
    </w:tr>
  </w:tbl>
  <w:p w:rsidR="00B37916" w:rsidRDefault="00B37916" w:rsidP="008A53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90157"/>
    <w:multiLevelType w:val="multilevel"/>
    <w:tmpl w:val="ED9053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B06051A"/>
    <w:multiLevelType w:val="hybridMultilevel"/>
    <w:tmpl w:val="CE42441A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5D"/>
    <w:rsid w:val="00017E03"/>
    <w:rsid w:val="00024B46"/>
    <w:rsid w:val="00026CAC"/>
    <w:rsid w:val="000318C5"/>
    <w:rsid w:val="000425B6"/>
    <w:rsid w:val="00047733"/>
    <w:rsid w:val="00065156"/>
    <w:rsid w:val="000749DE"/>
    <w:rsid w:val="000A14B2"/>
    <w:rsid w:val="000C3F71"/>
    <w:rsid w:val="000C7B6C"/>
    <w:rsid w:val="000E28C9"/>
    <w:rsid w:val="000E2FB8"/>
    <w:rsid w:val="000E7ADC"/>
    <w:rsid w:val="000F16A3"/>
    <w:rsid w:val="000F34BF"/>
    <w:rsid w:val="000F40CD"/>
    <w:rsid w:val="000F54C3"/>
    <w:rsid w:val="00107D30"/>
    <w:rsid w:val="001318C5"/>
    <w:rsid w:val="00135D3A"/>
    <w:rsid w:val="00137C61"/>
    <w:rsid w:val="00153FB2"/>
    <w:rsid w:val="00165D44"/>
    <w:rsid w:val="00172EA0"/>
    <w:rsid w:val="001813FF"/>
    <w:rsid w:val="00190AC3"/>
    <w:rsid w:val="00192F30"/>
    <w:rsid w:val="001A2EDC"/>
    <w:rsid w:val="001A36AD"/>
    <w:rsid w:val="001B18D6"/>
    <w:rsid w:val="001B2B1C"/>
    <w:rsid w:val="001D75C6"/>
    <w:rsid w:val="001E2004"/>
    <w:rsid w:val="001F1E5A"/>
    <w:rsid w:val="002074D2"/>
    <w:rsid w:val="00215F92"/>
    <w:rsid w:val="0021760F"/>
    <w:rsid w:val="00234BAC"/>
    <w:rsid w:val="00234D2A"/>
    <w:rsid w:val="00234EFA"/>
    <w:rsid w:val="00235648"/>
    <w:rsid w:val="00237304"/>
    <w:rsid w:val="0024010A"/>
    <w:rsid w:val="0024518F"/>
    <w:rsid w:val="00245874"/>
    <w:rsid w:val="00251919"/>
    <w:rsid w:val="00262076"/>
    <w:rsid w:val="00265749"/>
    <w:rsid w:val="00275BE9"/>
    <w:rsid w:val="00284040"/>
    <w:rsid w:val="00284490"/>
    <w:rsid w:val="00286EBD"/>
    <w:rsid w:val="002A684B"/>
    <w:rsid w:val="002C079A"/>
    <w:rsid w:val="002C1ACB"/>
    <w:rsid w:val="002E5ACF"/>
    <w:rsid w:val="002F6F30"/>
    <w:rsid w:val="003043B8"/>
    <w:rsid w:val="00320496"/>
    <w:rsid w:val="00324BE9"/>
    <w:rsid w:val="00331417"/>
    <w:rsid w:val="00336023"/>
    <w:rsid w:val="00340665"/>
    <w:rsid w:val="00345CAA"/>
    <w:rsid w:val="00355B43"/>
    <w:rsid w:val="00360ED3"/>
    <w:rsid w:val="00363431"/>
    <w:rsid w:val="00374B19"/>
    <w:rsid w:val="003823BD"/>
    <w:rsid w:val="00390F70"/>
    <w:rsid w:val="003A249B"/>
    <w:rsid w:val="003A6F1D"/>
    <w:rsid w:val="003B5F61"/>
    <w:rsid w:val="003C0831"/>
    <w:rsid w:val="003C11C0"/>
    <w:rsid w:val="003D4D84"/>
    <w:rsid w:val="003D4E78"/>
    <w:rsid w:val="003D6670"/>
    <w:rsid w:val="003D7845"/>
    <w:rsid w:val="003E5B26"/>
    <w:rsid w:val="00401466"/>
    <w:rsid w:val="00404E84"/>
    <w:rsid w:val="00424C26"/>
    <w:rsid w:val="00427B84"/>
    <w:rsid w:val="00427FAA"/>
    <w:rsid w:val="00435B5D"/>
    <w:rsid w:val="00466016"/>
    <w:rsid w:val="0047141C"/>
    <w:rsid w:val="00474368"/>
    <w:rsid w:val="00482B80"/>
    <w:rsid w:val="00484C74"/>
    <w:rsid w:val="00491681"/>
    <w:rsid w:val="00493247"/>
    <w:rsid w:val="0049406E"/>
    <w:rsid w:val="004A12A5"/>
    <w:rsid w:val="004B2307"/>
    <w:rsid w:val="004B2B9D"/>
    <w:rsid w:val="004D106B"/>
    <w:rsid w:val="004D7E01"/>
    <w:rsid w:val="0050202A"/>
    <w:rsid w:val="005039AF"/>
    <w:rsid w:val="0050518B"/>
    <w:rsid w:val="005164FE"/>
    <w:rsid w:val="00517A53"/>
    <w:rsid w:val="0053608C"/>
    <w:rsid w:val="00536E7A"/>
    <w:rsid w:val="005400DE"/>
    <w:rsid w:val="00545A7B"/>
    <w:rsid w:val="00552DFB"/>
    <w:rsid w:val="00555E7F"/>
    <w:rsid w:val="00563C60"/>
    <w:rsid w:val="00564A87"/>
    <w:rsid w:val="00565285"/>
    <w:rsid w:val="00577547"/>
    <w:rsid w:val="00581FB4"/>
    <w:rsid w:val="00595B41"/>
    <w:rsid w:val="005B3030"/>
    <w:rsid w:val="005D2BD5"/>
    <w:rsid w:val="005E5C1E"/>
    <w:rsid w:val="005E6729"/>
    <w:rsid w:val="0060228D"/>
    <w:rsid w:val="0061067C"/>
    <w:rsid w:val="006160A9"/>
    <w:rsid w:val="00624221"/>
    <w:rsid w:val="00634BA4"/>
    <w:rsid w:val="00634C3A"/>
    <w:rsid w:val="00641125"/>
    <w:rsid w:val="006445A2"/>
    <w:rsid w:val="00664406"/>
    <w:rsid w:val="00667C1C"/>
    <w:rsid w:val="006744A2"/>
    <w:rsid w:val="00675091"/>
    <w:rsid w:val="00690F35"/>
    <w:rsid w:val="006B4CB1"/>
    <w:rsid w:val="006C29AD"/>
    <w:rsid w:val="006C7759"/>
    <w:rsid w:val="006E4804"/>
    <w:rsid w:val="006F3851"/>
    <w:rsid w:val="006F4C56"/>
    <w:rsid w:val="00700DA2"/>
    <w:rsid w:val="007162D6"/>
    <w:rsid w:val="00716D70"/>
    <w:rsid w:val="007227C7"/>
    <w:rsid w:val="00745326"/>
    <w:rsid w:val="0074648A"/>
    <w:rsid w:val="00750366"/>
    <w:rsid w:val="007627DB"/>
    <w:rsid w:val="00765680"/>
    <w:rsid w:val="007725D5"/>
    <w:rsid w:val="00773B76"/>
    <w:rsid w:val="00774933"/>
    <w:rsid w:val="00776B3A"/>
    <w:rsid w:val="007778FB"/>
    <w:rsid w:val="0078065E"/>
    <w:rsid w:val="00784917"/>
    <w:rsid w:val="00794F92"/>
    <w:rsid w:val="00796F4C"/>
    <w:rsid w:val="007A34AF"/>
    <w:rsid w:val="007B3101"/>
    <w:rsid w:val="007C1990"/>
    <w:rsid w:val="007C1F78"/>
    <w:rsid w:val="007E3099"/>
    <w:rsid w:val="00807C80"/>
    <w:rsid w:val="00811CB8"/>
    <w:rsid w:val="00811DD8"/>
    <w:rsid w:val="00813096"/>
    <w:rsid w:val="00834F40"/>
    <w:rsid w:val="008545C0"/>
    <w:rsid w:val="008569CC"/>
    <w:rsid w:val="00866441"/>
    <w:rsid w:val="00867096"/>
    <w:rsid w:val="0086769C"/>
    <w:rsid w:val="00873026"/>
    <w:rsid w:val="00874FF4"/>
    <w:rsid w:val="00884366"/>
    <w:rsid w:val="00895B3C"/>
    <w:rsid w:val="008A3366"/>
    <w:rsid w:val="008A4B14"/>
    <w:rsid w:val="008A5326"/>
    <w:rsid w:val="008A542B"/>
    <w:rsid w:val="008C742E"/>
    <w:rsid w:val="008E5787"/>
    <w:rsid w:val="008F359C"/>
    <w:rsid w:val="008F7A78"/>
    <w:rsid w:val="00903690"/>
    <w:rsid w:val="00906237"/>
    <w:rsid w:val="00906437"/>
    <w:rsid w:val="0091521C"/>
    <w:rsid w:val="00934702"/>
    <w:rsid w:val="009353D3"/>
    <w:rsid w:val="00952107"/>
    <w:rsid w:val="009522B6"/>
    <w:rsid w:val="009549BB"/>
    <w:rsid w:val="00956292"/>
    <w:rsid w:val="009575E7"/>
    <w:rsid w:val="009625C1"/>
    <w:rsid w:val="00967553"/>
    <w:rsid w:val="00972594"/>
    <w:rsid w:val="00993D01"/>
    <w:rsid w:val="009B6714"/>
    <w:rsid w:val="009B7656"/>
    <w:rsid w:val="009C4AA4"/>
    <w:rsid w:val="009D3F24"/>
    <w:rsid w:val="009E7CE6"/>
    <w:rsid w:val="009F28CD"/>
    <w:rsid w:val="009F46E6"/>
    <w:rsid w:val="00A068FC"/>
    <w:rsid w:val="00A10D53"/>
    <w:rsid w:val="00A11A08"/>
    <w:rsid w:val="00A14C03"/>
    <w:rsid w:val="00A25906"/>
    <w:rsid w:val="00A36519"/>
    <w:rsid w:val="00A36C2A"/>
    <w:rsid w:val="00A41AD2"/>
    <w:rsid w:val="00A50D7D"/>
    <w:rsid w:val="00A53961"/>
    <w:rsid w:val="00A60DF5"/>
    <w:rsid w:val="00A70512"/>
    <w:rsid w:val="00A746E0"/>
    <w:rsid w:val="00A76E46"/>
    <w:rsid w:val="00A8243F"/>
    <w:rsid w:val="00A848BD"/>
    <w:rsid w:val="00A869CE"/>
    <w:rsid w:val="00A93512"/>
    <w:rsid w:val="00AA44DD"/>
    <w:rsid w:val="00AB08CA"/>
    <w:rsid w:val="00AB4406"/>
    <w:rsid w:val="00AC4748"/>
    <w:rsid w:val="00AD2751"/>
    <w:rsid w:val="00AD6A4C"/>
    <w:rsid w:val="00AE24A2"/>
    <w:rsid w:val="00AE2B78"/>
    <w:rsid w:val="00AF28CA"/>
    <w:rsid w:val="00B03315"/>
    <w:rsid w:val="00B0708D"/>
    <w:rsid w:val="00B071FD"/>
    <w:rsid w:val="00B10A3C"/>
    <w:rsid w:val="00B20EA5"/>
    <w:rsid w:val="00B240F0"/>
    <w:rsid w:val="00B267E6"/>
    <w:rsid w:val="00B37916"/>
    <w:rsid w:val="00B37F52"/>
    <w:rsid w:val="00B44633"/>
    <w:rsid w:val="00B46BE0"/>
    <w:rsid w:val="00B46DCB"/>
    <w:rsid w:val="00B63188"/>
    <w:rsid w:val="00B6593D"/>
    <w:rsid w:val="00B771C5"/>
    <w:rsid w:val="00B82636"/>
    <w:rsid w:val="00B83F5B"/>
    <w:rsid w:val="00B8444B"/>
    <w:rsid w:val="00B849F5"/>
    <w:rsid w:val="00BA058B"/>
    <w:rsid w:val="00BC5E05"/>
    <w:rsid w:val="00BC712F"/>
    <w:rsid w:val="00BD7555"/>
    <w:rsid w:val="00BE364B"/>
    <w:rsid w:val="00C01EF6"/>
    <w:rsid w:val="00C02376"/>
    <w:rsid w:val="00C05227"/>
    <w:rsid w:val="00C10F6C"/>
    <w:rsid w:val="00C1527D"/>
    <w:rsid w:val="00C16883"/>
    <w:rsid w:val="00C32A9E"/>
    <w:rsid w:val="00C3630E"/>
    <w:rsid w:val="00C37C58"/>
    <w:rsid w:val="00C45C90"/>
    <w:rsid w:val="00C6160A"/>
    <w:rsid w:val="00C81D22"/>
    <w:rsid w:val="00C85031"/>
    <w:rsid w:val="00C93E61"/>
    <w:rsid w:val="00CB50BD"/>
    <w:rsid w:val="00CD3EA5"/>
    <w:rsid w:val="00CD5919"/>
    <w:rsid w:val="00CD59F4"/>
    <w:rsid w:val="00CE6C91"/>
    <w:rsid w:val="00D01269"/>
    <w:rsid w:val="00D03651"/>
    <w:rsid w:val="00D04C51"/>
    <w:rsid w:val="00D1359F"/>
    <w:rsid w:val="00D16FE3"/>
    <w:rsid w:val="00D429F1"/>
    <w:rsid w:val="00D42B5A"/>
    <w:rsid w:val="00D45C12"/>
    <w:rsid w:val="00D47B6B"/>
    <w:rsid w:val="00D64B33"/>
    <w:rsid w:val="00D70A65"/>
    <w:rsid w:val="00D7733B"/>
    <w:rsid w:val="00D77FD7"/>
    <w:rsid w:val="00D858A7"/>
    <w:rsid w:val="00D917ED"/>
    <w:rsid w:val="00DD203A"/>
    <w:rsid w:val="00DD3254"/>
    <w:rsid w:val="00DD7E02"/>
    <w:rsid w:val="00DE6C2F"/>
    <w:rsid w:val="00DF1639"/>
    <w:rsid w:val="00DF183A"/>
    <w:rsid w:val="00E042ED"/>
    <w:rsid w:val="00E12368"/>
    <w:rsid w:val="00E27144"/>
    <w:rsid w:val="00E32AEA"/>
    <w:rsid w:val="00E37823"/>
    <w:rsid w:val="00E5195B"/>
    <w:rsid w:val="00E638C3"/>
    <w:rsid w:val="00E6593B"/>
    <w:rsid w:val="00E711AD"/>
    <w:rsid w:val="00E71CB6"/>
    <w:rsid w:val="00E75F60"/>
    <w:rsid w:val="00E76A9D"/>
    <w:rsid w:val="00E80037"/>
    <w:rsid w:val="00E97FA4"/>
    <w:rsid w:val="00EA7822"/>
    <w:rsid w:val="00EC332E"/>
    <w:rsid w:val="00EC3A0E"/>
    <w:rsid w:val="00EC7B48"/>
    <w:rsid w:val="00ED35F3"/>
    <w:rsid w:val="00ED3A4D"/>
    <w:rsid w:val="00EE315B"/>
    <w:rsid w:val="00EE7A0D"/>
    <w:rsid w:val="00EF518C"/>
    <w:rsid w:val="00EF6B33"/>
    <w:rsid w:val="00F02E97"/>
    <w:rsid w:val="00F12B17"/>
    <w:rsid w:val="00F1336A"/>
    <w:rsid w:val="00F1770C"/>
    <w:rsid w:val="00F31A53"/>
    <w:rsid w:val="00F42CAC"/>
    <w:rsid w:val="00F50783"/>
    <w:rsid w:val="00F60F22"/>
    <w:rsid w:val="00F66580"/>
    <w:rsid w:val="00F72C09"/>
    <w:rsid w:val="00F73EE7"/>
    <w:rsid w:val="00F748F9"/>
    <w:rsid w:val="00F815E6"/>
    <w:rsid w:val="00F8401B"/>
    <w:rsid w:val="00F85274"/>
    <w:rsid w:val="00F90BF6"/>
    <w:rsid w:val="00F90CAC"/>
    <w:rsid w:val="00FF049E"/>
    <w:rsid w:val="00FF5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5:docId w15:val="{A2A9A821-61D2-4028-BDEC-7D6D4941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ind w:right="-7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8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35B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35B5D"/>
  </w:style>
  <w:style w:type="paragraph" w:styleId="Rodap">
    <w:name w:val="footer"/>
    <w:basedOn w:val="Normal"/>
    <w:link w:val="RodapChar"/>
    <w:uiPriority w:val="99"/>
    <w:unhideWhenUsed/>
    <w:rsid w:val="00435B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5B5D"/>
  </w:style>
  <w:style w:type="paragraph" w:styleId="Textodebalo">
    <w:name w:val="Balloon Text"/>
    <w:basedOn w:val="Normal"/>
    <w:link w:val="TextodebaloChar"/>
    <w:uiPriority w:val="99"/>
    <w:semiHidden/>
    <w:unhideWhenUsed/>
    <w:rsid w:val="00435B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5B5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35B5D"/>
    <w:pPr>
      <w:ind w:left="720"/>
      <w:contextualSpacing/>
    </w:pPr>
  </w:style>
  <w:style w:type="paragraph" w:customStyle="1" w:styleId="WW-NormalWeb">
    <w:name w:val="WW-Normal (Web)"/>
    <w:basedOn w:val="Normal"/>
    <w:rsid w:val="009625C1"/>
    <w:pPr>
      <w:suppressAutoHyphens/>
      <w:spacing w:before="280" w:after="119"/>
      <w:ind w:right="0"/>
      <w:jc w:val="left"/>
    </w:pPr>
    <w:rPr>
      <w:rFonts w:eastAsia="Times New Roman"/>
      <w:lang w:eastAsia="ar-SA"/>
    </w:rPr>
  </w:style>
  <w:style w:type="paragraph" w:customStyle="1" w:styleId="Normal1">
    <w:name w:val="Normal1"/>
    <w:rsid w:val="004B2307"/>
    <w:pPr>
      <w:widowControl w:val="0"/>
      <w:suppressAutoHyphens/>
      <w:ind w:left="1134" w:right="0"/>
      <w:jc w:val="both"/>
    </w:pPr>
    <w:rPr>
      <w:rFonts w:eastAsia="Lucida Sans Unicode"/>
      <w:lang w:eastAsia="pt-BR"/>
    </w:rPr>
  </w:style>
  <w:style w:type="paragraph" w:styleId="Textoembloco">
    <w:name w:val="Block Text"/>
    <w:basedOn w:val="Normal"/>
    <w:unhideWhenUsed/>
    <w:rsid w:val="00065156"/>
    <w:pPr>
      <w:tabs>
        <w:tab w:val="left" w:pos="738"/>
      </w:tabs>
      <w:snapToGrid w:val="0"/>
      <w:spacing w:line="240" w:lineRule="atLeast"/>
      <w:ind w:left="709" w:right="51" w:hanging="425"/>
      <w:jc w:val="both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CB24C-DEEE-4DE8-9B18-137F468A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S.O.S INFORMÁTICA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francisco.campos</dc:creator>
  <cp:lastModifiedBy>Ana Beatriz de Souza Oliveira</cp:lastModifiedBy>
  <cp:revision>12</cp:revision>
  <cp:lastPrinted>2018-05-07T13:11:00Z</cp:lastPrinted>
  <dcterms:created xsi:type="dcterms:W3CDTF">2018-05-04T19:18:00Z</dcterms:created>
  <dcterms:modified xsi:type="dcterms:W3CDTF">2018-05-07T14:37:00Z</dcterms:modified>
</cp:coreProperties>
</file>